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eastAsia="zh-CN"/>
        </w:rPr>
        <w:t>红十字会</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23</w:t>
      </w:r>
      <w:r>
        <w:rPr>
          <w:rFonts w:ascii="Times New Roman" w:hAnsi="Times New Roman" w:eastAsia="方正小标宋简体" w:cs="Times New Roman"/>
          <w:sz w:val="44"/>
          <w:szCs w:val="44"/>
        </w:rPr>
        <w:t>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lang w:eastAsia="zh-CN"/>
        </w:rPr>
        <w:t>红十字会</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w:t>
      </w:r>
      <w:r>
        <w:rPr>
          <w:rFonts w:hint="eastAsia" w:ascii="Times New Roman" w:hAnsi="黑体" w:eastAsia="黑体" w:cs="Times New Roman"/>
          <w:sz w:val="32"/>
          <w:szCs w:val="32"/>
          <w:lang w:eastAsia="zh-CN"/>
        </w:rPr>
        <w:t>单位</w:t>
      </w:r>
      <w:r>
        <w:rPr>
          <w:rFonts w:ascii="Times New Roman" w:hAnsi="黑体"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numPr>
          <w:ilvl w:val="0"/>
          <w:numId w:val="2"/>
        </w:numPr>
        <w:ind w:firstLine="642"/>
        <w:rPr>
          <w:rFonts w:ascii="仿宋_GB2312" w:eastAsia="仿宋_GB2312"/>
          <w:sz w:val="32"/>
          <w:szCs w:val="32"/>
        </w:rPr>
      </w:pPr>
      <w:r>
        <w:rPr>
          <w:rFonts w:hint="eastAsia" w:ascii="仿宋_GB2312" w:eastAsia="仿宋_GB2312"/>
          <w:sz w:val="32"/>
          <w:szCs w:val="32"/>
        </w:rPr>
        <w:t>宣传、贯彻、落实《中华人民共和国红十字会法》和中国红十字会总会制定的各项工作方针、政策。</w:t>
      </w:r>
    </w:p>
    <w:p>
      <w:pPr>
        <w:rPr>
          <w:rFonts w:ascii="仿宋_GB2312" w:eastAsia="仿宋_GB2312"/>
          <w:sz w:val="32"/>
          <w:szCs w:val="32"/>
        </w:rPr>
      </w:pPr>
      <w:r>
        <w:rPr>
          <w:rFonts w:hint="eastAsia" w:ascii="仿宋_GB2312" w:eastAsia="仿宋_GB2312"/>
          <w:sz w:val="32"/>
          <w:szCs w:val="32"/>
        </w:rPr>
        <w:t>　　２、研究制定全市红十字会工作标准和实施方案，并组织实施。</w:t>
      </w:r>
    </w:p>
    <w:p>
      <w:pPr>
        <w:rPr>
          <w:rFonts w:ascii="仿宋_GB2312" w:eastAsia="仿宋_GB2312"/>
          <w:sz w:val="32"/>
          <w:szCs w:val="32"/>
        </w:rPr>
      </w:pPr>
      <w:r>
        <w:rPr>
          <w:rFonts w:hint="eastAsia" w:ascii="仿宋_GB2312" w:eastAsia="仿宋_GB2312"/>
          <w:sz w:val="32"/>
          <w:szCs w:val="32"/>
        </w:rPr>
        <w:t>　　３、开展救灾准备工作，组织社会开展募捐，接受国内外援助，监督救灾款物的使用。</w:t>
      </w:r>
    </w:p>
    <w:p>
      <w:pPr>
        <w:rPr>
          <w:rFonts w:ascii="仿宋_GB2312" w:eastAsia="仿宋_GB2312"/>
          <w:sz w:val="32"/>
          <w:szCs w:val="32"/>
        </w:rPr>
      </w:pPr>
      <w:r>
        <w:rPr>
          <w:rFonts w:hint="eastAsia" w:ascii="仿宋_GB2312" w:eastAsia="仿宋_GB2312"/>
          <w:sz w:val="32"/>
          <w:szCs w:val="32"/>
        </w:rPr>
        <w:t>　　４、开展人道领域内的社会服务和社会公益活动</w:t>
      </w:r>
      <w:r>
        <w:rPr>
          <w:rFonts w:ascii="仿宋_GB2312" w:eastAsia="仿宋_GB2312"/>
          <w:sz w:val="32"/>
          <w:szCs w:val="32"/>
        </w:rPr>
        <w:t>;</w:t>
      </w:r>
      <w:r>
        <w:rPr>
          <w:rFonts w:hint="eastAsia" w:ascii="仿宋_GB2312" w:eastAsia="仿宋_GB2312"/>
          <w:sz w:val="32"/>
          <w:szCs w:val="32"/>
        </w:rPr>
        <w:t>组织开展群众性的初级卫生救护训练和现场急救</w:t>
      </w:r>
      <w:r>
        <w:rPr>
          <w:rFonts w:ascii="仿宋_GB2312" w:eastAsia="仿宋_GB2312"/>
          <w:sz w:val="32"/>
          <w:szCs w:val="32"/>
        </w:rPr>
        <w:t>;</w:t>
      </w:r>
      <w:r>
        <w:rPr>
          <w:rFonts w:hint="eastAsia" w:ascii="仿宋_GB2312" w:eastAsia="仿宋_GB2312"/>
          <w:sz w:val="32"/>
          <w:szCs w:val="32"/>
        </w:rPr>
        <w:t>参与推动无偿献血和非血缘关系骨髓移植供者的动员、宣传、组织和供髓者资料数据的储存、检索工作。</w:t>
      </w:r>
    </w:p>
    <w:p>
      <w:pPr>
        <w:rPr>
          <w:rFonts w:ascii="仿宋_GB2312" w:eastAsia="仿宋_GB2312"/>
          <w:sz w:val="32"/>
          <w:szCs w:val="32"/>
        </w:rPr>
      </w:pPr>
      <w:r>
        <w:rPr>
          <w:rFonts w:hint="eastAsia" w:ascii="仿宋_GB2312" w:eastAsia="仿宋_GB2312"/>
          <w:sz w:val="32"/>
          <w:szCs w:val="32"/>
        </w:rPr>
        <w:t>　　５、组织红十字青少年开展社会精神文明和弘扬人道主义活动。</w:t>
      </w:r>
    </w:p>
    <w:p>
      <w:pPr>
        <w:rPr>
          <w:rFonts w:ascii="仿宋_GB2312" w:eastAsia="仿宋_GB2312"/>
          <w:sz w:val="32"/>
          <w:szCs w:val="32"/>
        </w:rPr>
      </w:pPr>
      <w:r>
        <w:rPr>
          <w:rFonts w:hint="eastAsia" w:ascii="仿宋_GB2312" w:eastAsia="仿宋_GB2312"/>
          <w:sz w:val="32"/>
          <w:szCs w:val="32"/>
        </w:rPr>
        <w:t>　　６、向社会宣传红十字会与新月运动确立的基本原则、日内瓦公约及附加议定书各项法律法规。</w:t>
      </w:r>
    </w:p>
    <w:p>
      <w:pPr>
        <w:rPr>
          <w:rFonts w:ascii="仿宋_GB2312" w:eastAsia="仿宋_GB2312"/>
          <w:sz w:val="32"/>
          <w:szCs w:val="32"/>
        </w:rPr>
      </w:pPr>
      <w:r>
        <w:rPr>
          <w:rFonts w:hint="eastAsia" w:ascii="仿宋_GB2312" w:eastAsia="仿宋_GB2312"/>
          <w:sz w:val="32"/>
          <w:szCs w:val="32"/>
        </w:rPr>
        <w:t>　　７、依照国际红十字会与红新月运动的七项基本原则和日内瓦公约及其附加议定的有关规定开展工作，通过中国红十字会建立关系，开展人道主义方面和技术交流与合作。</w:t>
      </w:r>
    </w:p>
    <w:p>
      <w:pPr>
        <w:rPr>
          <w:rFonts w:ascii="仿宋_GB2312" w:eastAsia="仿宋_GB2312"/>
          <w:sz w:val="32"/>
          <w:szCs w:val="32"/>
        </w:rPr>
      </w:pPr>
      <w:r>
        <w:rPr>
          <w:rFonts w:hint="eastAsia" w:ascii="仿宋_GB2312" w:eastAsia="仿宋_GB2312"/>
          <w:sz w:val="32"/>
          <w:szCs w:val="32"/>
        </w:rPr>
        <w:t>　　８、协助政府开展对台工作，促进海峡两岸红十字会组织的宣传与合作。</w:t>
      </w:r>
    </w:p>
    <w:p>
      <w:pPr>
        <w:rPr>
          <w:rFonts w:ascii="Times New Roman" w:hAnsi="Times New Roman" w:eastAsia="仿宋_GB2312" w:cs="Times New Roman"/>
          <w:sz w:val="32"/>
          <w:szCs w:val="32"/>
        </w:rPr>
      </w:pPr>
      <w:r>
        <w:rPr>
          <w:rFonts w:hint="eastAsia" w:ascii="仿宋_GB2312" w:eastAsia="仿宋_GB2312"/>
          <w:sz w:val="32"/>
          <w:szCs w:val="32"/>
        </w:rPr>
        <w:t>　　９、承办市政府交办的其他工作。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w:t>
      </w:r>
      <w:bookmarkStart w:id="2" w:name="_GoBack"/>
      <w:bookmarkEnd w:id="2"/>
      <w:r>
        <w:rPr>
          <w:rFonts w:hint="eastAsia" w:ascii="Times New Roman" w:hAnsi="Times New Roman" w:eastAsia="仿宋_GB2312" w:cs="Times New Roman"/>
          <w:b/>
          <w:sz w:val="32"/>
          <w:szCs w:val="24"/>
          <w:lang w:eastAsia="zh-CN"/>
        </w:rPr>
        <w:t>位</w:t>
      </w:r>
      <w:r>
        <w:rPr>
          <w:rFonts w:ascii="Times New Roman" w:hAnsi="Times New Roman" w:eastAsia="仿宋_GB2312" w:cs="Times New Roman"/>
          <w:b/>
          <w:sz w:val="32"/>
          <w:szCs w:val="24"/>
        </w:rPr>
        <w:t>机构设置情况</w:t>
      </w:r>
    </w:p>
    <w:tbl>
      <w:tblPr>
        <w:tblStyle w:val="9"/>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hint="eastAsia" w:ascii="Times New Roman" w:hAnsi="Times New Roman" w:eastAsia="仿宋_GB2312" w:cs="Times New Roman"/>
                <w:b/>
                <w:kern w:val="2"/>
                <w:sz w:val="21"/>
                <w:szCs w:val="22"/>
                <w:lang w:val="en-US" w:eastAsia="zh-CN" w:bidi="ar-SA"/>
              </w:rPr>
            </w:pPr>
            <w:r>
              <w:rPr>
                <w:rFonts w:hint="eastAsia" w:ascii="Times New Roman" w:hAnsi="Times New Roman" w:eastAsia="仿宋_GB2312" w:cs="Times New Roman"/>
                <w:b/>
                <w:lang w:eastAsia="zh-CN"/>
              </w:rPr>
              <w:t>廊坊市红十字会</w:t>
            </w:r>
          </w:p>
        </w:tc>
        <w:tc>
          <w:tcPr>
            <w:tcW w:w="1134" w:type="dxa"/>
            <w:shd w:val="clear" w:color="auto" w:fill="auto"/>
            <w:vAlign w:val="center"/>
          </w:tcPr>
          <w:p>
            <w:pPr>
              <w:spacing w:line="584" w:lineRule="exact"/>
              <w:jc w:val="center"/>
              <w:rPr>
                <w:rFonts w:hint="eastAsia" w:ascii="Times New Roman" w:hAnsi="Times New Roman" w:eastAsia="仿宋_GB2312" w:cs="Times New Roman"/>
                <w:b/>
                <w:kern w:val="2"/>
                <w:sz w:val="21"/>
                <w:szCs w:val="22"/>
                <w:lang w:val="en-US" w:eastAsia="zh-CN" w:bidi="ar-SA"/>
              </w:rPr>
            </w:pPr>
            <w:r>
              <w:rPr>
                <w:rFonts w:hint="eastAsia" w:ascii="Times New Roman" w:hAnsi="Times New Roman" w:eastAsia="仿宋_GB2312" w:cs="Times New Roman"/>
                <w:b/>
                <w:lang w:eastAsia="zh-CN"/>
              </w:rPr>
              <w:t>事业</w:t>
            </w:r>
          </w:p>
        </w:tc>
        <w:tc>
          <w:tcPr>
            <w:tcW w:w="1276" w:type="dxa"/>
            <w:shd w:val="clear" w:color="auto" w:fill="auto"/>
            <w:vAlign w:val="center"/>
          </w:tcPr>
          <w:p>
            <w:pPr>
              <w:spacing w:line="584" w:lineRule="exact"/>
              <w:jc w:val="center"/>
              <w:rPr>
                <w:rFonts w:hint="eastAsia" w:ascii="Times New Roman" w:hAnsi="Times New Roman" w:eastAsia="仿宋_GB2312" w:cs="Times New Roman"/>
                <w:b/>
                <w:kern w:val="2"/>
                <w:sz w:val="21"/>
                <w:szCs w:val="22"/>
                <w:lang w:val="en-US" w:eastAsia="zh-CN" w:bidi="ar-SA"/>
              </w:rPr>
            </w:pPr>
            <w:r>
              <w:rPr>
                <w:rFonts w:hint="eastAsia" w:ascii="Times New Roman" w:hAnsi="Times New Roman" w:eastAsia="仿宋_GB2312" w:cs="Times New Roman"/>
                <w:b/>
                <w:lang w:eastAsia="zh-CN"/>
              </w:rPr>
              <w:t>副处级</w:t>
            </w:r>
          </w:p>
        </w:tc>
        <w:tc>
          <w:tcPr>
            <w:tcW w:w="2902" w:type="dxa"/>
            <w:shd w:val="clear" w:color="auto" w:fill="auto"/>
            <w:vAlign w:val="center"/>
          </w:tcPr>
          <w:p>
            <w:pPr>
              <w:spacing w:line="584" w:lineRule="exact"/>
              <w:jc w:val="center"/>
              <w:rPr>
                <w:rFonts w:hint="eastAsia" w:ascii="Times New Roman" w:hAnsi="Times New Roman" w:eastAsia="仿宋_GB2312" w:cs="Times New Roman"/>
                <w:b/>
                <w:kern w:val="2"/>
                <w:sz w:val="21"/>
                <w:szCs w:val="22"/>
                <w:lang w:val="en-US" w:eastAsia="zh-CN" w:bidi="ar-SA"/>
              </w:rPr>
            </w:pPr>
            <w:r>
              <w:rPr>
                <w:rFonts w:hint="eastAsia" w:ascii="Times New Roman" w:hAnsi="Times New Roman" w:eastAsia="仿宋_GB2312" w:cs="Times New Roman"/>
                <w:b/>
                <w:lang w:eastAsia="zh-CN"/>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w:t>
      </w:r>
      <w:r>
        <w:rPr>
          <w:rFonts w:hint="eastAsia" w:ascii="Times New Roman" w:hAnsi="黑体" w:eastAsia="黑体" w:cs="Times New Roman"/>
          <w:sz w:val="32"/>
          <w:szCs w:val="32"/>
          <w:lang w:eastAsia="zh-CN"/>
        </w:rPr>
        <w:t>单位</w:t>
      </w:r>
      <w:r>
        <w:rPr>
          <w:rFonts w:ascii="Times New Roman" w:hAnsi="黑体"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按照预算管理有关规定，目前我市</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lang w:eastAsia="zh-CN"/>
        </w:rPr>
        <w:t>红十字会</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lang w:val="en-US" w:eastAsia="zh-CN"/>
        </w:rPr>
        <w:t>218.33</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218.33</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lang w:val="en-US" w:eastAsia="zh-CN"/>
        </w:rPr>
        <w:t>2023</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lang w:val="en-US" w:eastAsia="zh-CN"/>
        </w:rPr>
        <w:t>218.33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168.33</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148.4</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19.93</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50</w:t>
      </w:r>
      <w:r>
        <w:rPr>
          <w:rFonts w:ascii="Times New Roman" w:hAnsi="Times New Roman" w:eastAsia="仿宋_GB2312" w:cs="Times New Roman"/>
          <w:sz w:val="32"/>
          <w:szCs w:val="32"/>
        </w:rPr>
        <w:t>万元，包括本级支出，主要为</w:t>
      </w:r>
      <w:r>
        <w:rPr>
          <w:rFonts w:hint="eastAsia" w:ascii="Times New Roman" w:hAnsi="Times New Roman" w:eastAsia="仿宋_GB2312" w:cs="Times New Roman"/>
          <w:sz w:val="32"/>
          <w:szCs w:val="32"/>
          <w:lang w:eastAsia="zh-CN"/>
        </w:rPr>
        <w:t>综合事务运转经费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“三救”工作经费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“三献”工作经费、志愿者活动工作经费</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lang w:eastAsia="zh-CN"/>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lang w:val="en-US" w:eastAsia="zh-CN"/>
        </w:rPr>
        <w:t>218.33</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年预算减少</w:t>
      </w:r>
      <w:r>
        <w:rPr>
          <w:rFonts w:hint="eastAsia" w:ascii="Times New Roman" w:hAnsi="Times New Roman" w:eastAsia="仿宋_GB2312" w:cs="Times New Roman"/>
          <w:sz w:val="32"/>
          <w:szCs w:val="32"/>
          <w:lang w:val="en-US" w:eastAsia="zh-CN"/>
        </w:rPr>
        <w:t>66.91</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lang w:val="en-US" w:eastAsia="zh-CN"/>
        </w:rPr>
        <w:t>5.04</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eastAsia="zh-CN"/>
        </w:rPr>
        <w:t>人员经费</w:t>
      </w:r>
      <w:r>
        <w:rPr>
          <w:rFonts w:ascii="Times New Roman" w:hAnsi="Times New Roman" w:eastAsia="仿宋_GB2312" w:cs="Times New Roman"/>
          <w:sz w:val="32"/>
          <w:szCs w:val="32"/>
        </w:rPr>
        <w:t>支出；项目支出</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71.95</w:t>
      </w:r>
      <w:r>
        <w:rPr>
          <w:rFonts w:hint="eastAsia" w:ascii="Times New Roman" w:hAnsi="Times New Roman" w:eastAsia="仿宋_GB2312" w:cs="Times New Roman"/>
          <w:sz w:val="32"/>
          <w:szCs w:val="32"/>
          <w:lang w:eastAsia="zh-CN"/>
        </w:rPr>
        <w:t>万元</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lang w:eastAsia="zh-CN"/>
        </w:rPr>
        <w:t>综合事务运转经费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“三救”工作经费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“三献”工作经费、志愿者活动工作经费</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我会</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lang w:val="en-US" w:eastAsia="zh-CN"/>
        </w:rPr>
        <w:t>10.62</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eastAsia="zh-CN"/>
        </w:rPr>
        <w:t>廊坊市红十字会</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我会</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lang w:val="en-US" w:eastAsia="zh-CN"/>
        </w:rPr>
        <w:t>4.49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4.37</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lang w:val="en-US" w:eastAsia="zh-CN"/>
        </w:rPr>
        <w:t>4.37</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0.12</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减</w:t>
      </w:r>
      <w:r>
        <w:rPr>
          <w:rFonts w:hint="eastAsia" w:ascii="Times New Roman" w:hAnsi="Times New Roman" w:eastAsia="仿宋_GB2312" w:cs="Times New Roman"/>
          <w:sz w:val="32"/>
          <w:szCs w:val="32"/>
        </w:rPr>
        <w:t>少</w:t>
      </w:r>
      <w:r>
        <w:rPr>
          <w:rFonts w:hint="eastAsia" w:ascii="Times New Roman" w:hAnsi="Times New Roman" w:eastAsia="仿宋_GB2312" w:cs="Times New Roman"/>
          <w:sz w:val="32"/>
          <w:szCs w:val="32"/>
          <w:lang w:val="en-US" w:eastAsia="zh-CN"/>
        </w:rPr>
        <w:t>0.44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公务用车购置及运维费减</w:t>
      </w:r>
      <w:r>
        <w:rPr>
          <w:rFonts w:hint="eastAsia" w:ascii="Times New Roman" w:hAnsi="Times New Roman" w:eastAsia="仿宋_GB2312" w:cs="Times New Roman"/>
          <w:sz w:val="32"/>
          <w:szCs w:val="32"/>
        </w:rPr>
        <w:t>少</w:t>
      </w:r>
      <w:r>
        <w:rPr>
          <w:rFonts w:hint="eastAsia" w:ascii="Times New Roman" w:hAnsi="Times New Roman" w:eastAsia="仿宋_GB2312" w:cs="Times New Roman"/>
          <w:sz w:val="32"/>
          <w:szCs w:val="32"/>
          <w:lang w:val="en-US" w:eastAsia="zh-CN"/>
        </w:rPr>
        <w:t>0.44</w:t>
      </w:r>
      <w:r>
        <w:rPr>
          <w:rFonts w:ascii="Times New Roman" w:hAnsi="Times New Roman" w:eastAsia="仿宋_GB2312" w:cs="Times New Roman"/>
          <w:sz w:val="32"/>
          <w:szCs w:val="32"/>
        </w:rPr>
        <w:t>万元（其中：公务用车购置费</w:t>
      </w:r>
      <w:r>
        <w:rPr>
          <w:rFonts w:hint="eastAsia" w:ascii="Times New Roman" w:hAnsi="Times New Roman" w:eastAsia="仿宋_GB2312" w:cs="Times New Roman"/>
          <w:sz w:val="32"/>
          <w:szCs w:val="32"/>
          <w:lang w:eastAsia="zh-CN"/>
        </w:rPr>
        <w:t>持平</w:t>
      </w:r>
      <w:r>
        <w:rPr>
          <w:rFonts w:ascii="Times New Roman" w:hAnsi="Times New Roman" w:eastAsia="仿宋_GB2312" w:cs="Times New Roman"/>
          <w:sz w:val="32"/>
          <w:szCs w:val="32"/>
        </w:rPr>
        <w:t>，公务用车运维费减</w:t>
      </w:r>
      <w:r>
        <w:rPr>
          <w:rFonts w:hint="eastAsia" w:ascii="Times New Roman" w:hAnsi="Times New Roman" w:eastAsia="仿宋_GB2312" w:cs="Times New Roman"/>
          <w:sz w:val="32"/>
          <w:szCs w:val="32"/>
        </w:rPr>
        <w:t>少</w:t>
      </w:r>
      <w:r>
        <w:rPr>
          <w:rFonts w:hint="eastAsia" w:ascii="Times New Roman" w:hAnsi="Times New Roman" w:eastAsia="仿宋_GB2312" w:cs="Times New Roman"/>
          <w:sz w:val="32"/>
          <w:szCs w:val="32"/>
          <w:lang w:val="en-US" w:eastAsia="zh-CN"/>
        </w:rPr>
        <w:t>0.44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切实落实勤俭节约各项规定，压减公车运行经费支出</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lang w:val="en-US" w:eastAsia="zh-CN"/>
        </w:rPr>
        <w:t>0.12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与20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年相比持平，无增减变化。</w:t>
      </w:r>
    </w:p>
    <w:p>
      <w:pPr>
        <w:spacing w:line="584"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五、预算绩效信息</w:t>
      </w:r>
    </w:p>
    <w:p>
      <w:pPr>
        <w:spacing w:line="584"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第一部分</w:t>
      </w:r>
      <w:r>
        <w:rPr>
          <w:rFonts w:hint="eastAsia" w:ascii="Times New Roman" w:hAnsi="黑体" w:eastAsia="黑体" w:cs="Times New Roman"/>
          <w:sz w:val="32"/>
          <w:szCs w:val="32"/>
          <w:lang w:eastAsia="zh-CN"/>
        </w:rPr>
        <w:t>单位</w:t>
      </w:r>
      <w:r>
        <w:rPr>
          <w:rFonts w:hint="eastAsia" w:ascii="Times New Roman" w:hAnsi="黑体"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24"/>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是增强应急救援能力。建立应急预案、储备物资管理、救援队建设规范等一系列制度,通过加强物资储备库标准化、制度化、专业化、信息化建设，加大救灾物资采购、存储和日常管理，确保关键时候物资调拨时拿得出、用得上。全年应急演练次数至少1次。二是开展生命救护知识活动，全年培训人数不少于1500人，围绕“关爱生命、救在身边”主题，开展2023年“红十字博爱周”活动，全力打造“救在身边”红十字品牌，让更多市民能够参与到学习和互动中来，帮助他们更好地掌握自救互救技能、应对突发事件，树立“人人学急救、急救为人人”的理念。三是以城乡特困大病救助、“博爱送万家”为救助平台开展人道救助。四是大力推进生命关爱工程，实施生命接力，“三献”工作有序开展，参与推动无偿献血、人体和人体器官捐献，参与开展造血干细胞捐献。五是大力发展红十字会员和志愿，建立常态化志愿者活动。2023年开展志愿者活动不少于10场，新增志愿者不少于200人。</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30"/>
        <w:rPr>
          <w:rFonts w:hint="eastAsia" w:ascii="Calibri" w:hAnsi="Calibri" w:eastAsia="楷体_GB2312" w:cs="Arial"/>
          <w:b/>
          <w:bCs/>
          <w:color w:val="000000"/>
          <w:sz w:val="32"/>
          <w:szCs w:val="32"/>
          <w:lang w:val="en-US" w:eastAsia="zh-CN"/>
        </w:rPr>
      </w:pPr>
      <w:r>
        <w:rPr>
          <w:rFonts w:hint="eastAsia" w:ascii="Calibri" w:hAnsi="Calibri" w:eastAsia="楷体_GB2312" w:cs="Arial"/>
          <w:b/>
          <w:bCs/>
          <w:color w:val="000000"/>
          <w:sz w:val="32"/>
          <w:szCs w:val="32"/>
          <w:lang w:val="en-US" w:eastAsia="zh-CN"/>
        </w:rPr>
        <w:t>（一）做好应急救援工作</w:t>
      </w:r>
    </w:p>
    <w:p>
      <w:pPr>
        <w:pStyle w:val="25"/>
      </w:pPr>
      <w:r>
        <w:rPr>
          <w:rFonts w:ascii="Calibri" w:hAnsi="Calibri" w:eastAsia="仿宋_GB2312" w:cs="Arial"/>
          <w:b/>
          <w:bCs/>
          <w:color w:val="000000"/>
          <w:kern w:val="2"/>
          <w:sz w:val="32"/>
          <w:szCs w:val="32"/>
          <w:lang w:val="en-US" w:eastAsia="zh-CN" w:bidi="ar-SA"/>
        </w:rPr>
        <w:t>绩效目标：</w:t>
      </w:r>
      <w:r>
        <w:rPr>
          <w:rFonts w:hint="eastAsia" w:ascii="Times New Roman" w:hAnsi="Times New Roman" w:eastAsia="仿宋_GB2312" w:cs="Times New Roman"/>
          <w:kern w:val="2"/>
          <w:sz w:val="32"/>
          <w:szCs w:val="32"/>
          <w:lang w:val="en-US" w:eastAsia="zh-CN" w:bidi="ar-SA"/>
        </w:rPr>
        <w:t>建立应急预案、储备物资管理、救援队建设规范等一系列制度，通过加强物资储备库标准化、制度化、专业化、信息化建设，加大救灾物资采购、存储和日常管理，确保关键时候物资调拨时拿得出、用得上。</w:t>
      </w:r>
    </w:p>
    <w:p>
      <w:pPr>
        <w:pStyle w:val="25"/>
        <w:rPr>
          <w:rFonts w:hint="eastAsia" w:ascii="Times New Roman" w:hAnsi="Times New Roman" w:eastAsia="仿宋_GB2312" w:cs="Times New Roman"/>
          <w:kern w:val="2"/>
          <w:sz w:val="32"/>
          <w:szCs w:val="32"/>
          <w:lang w:val="en-US" w:eastAsia="zh-CN" w:bidi="ar-SA"/>
        </w:rPr>
      </w:pPr>
      <w:r>
        <w:rPr>
          <w:rFonts w:ascii="Calibri" w:hAnsi="Calibri" w:eastAsia="仿宋_GB2312" w:cs="Arial"/>
          <w:b/>
          <w:bCs/>
          <w:color w:val="000000"/>
          <w:kern w:val="2"/>
          <w:sz w:val="32"/>
          <w:szCs w:val="32"/>
          <w:lang w:val="en-US" w:eastAsia="zh-CN" w:bidi="ar-SA"/>
        </w:rPr>
        <w:t>绩效指标：</w:t>
      </w:r>
      <w:r>
        <w:rPr>
          <w:rFonts w:hint="eastAsia" w:ascii="Times New Roman" w:hAnsi="Times New Roman" w:eastAsia="仿宋_GB2312" w:cs="Times New Roman"/>
          <w:kern w:val="2"/>
          <w:sz w:val="32"/>
          <w:szCs w:val="32"/>
          <w:lang w:val="en-US" w:eastAsia="zh-CN" w:bidi="ar-SA"/>
        </w:rPr>
        <w:t>1、应急演练次数至少1次以上；2、采购至少30顶帐篷用于物资储备；3、验收设备物资通过率高于95%； 4、设备物资购置验收及时；5、提升红十字应急救援能力。</w:t>
      </w:r>
    </w:p>
    <w:p>
      <w:pPr>
        <w:spacing w:line="584" w:lineRule="exact"/>
        <w:ind w:firstLine="630"/>
        <w:rPr>
          <w:rFonts w:hint="eastAsia" w:ascii="Calibri" w:hAnsi="Calibri" w:eastAsia="楷体_GB2312" w:cs="Arial"/>
          <w:b/>
          <w:bCs/>
          <w:color w:val="000000"/>
          <w:sz w:val="32"/>
          <w:szCs w:val="32"/>
          <w:lang w:val="en-US" w:eastAsia="zh-CN"/>
        </w:rPr>
      </w:pPr>
      <w:r>
        <w:rPr>
          <w:rFonts w:hint="eastAsia" w:ascii="Calibri" w:hAnsi="Calibri" w:eastAsia="楷体_GB2312" w:cs="Arial"/>
          <w:b/>
          <w:bCs/>
          <w:color w:val="000000"/>
          <w:sz w:val="32"/>
          <w:szCs w:val="32"/>
          <w:lang w:val="en-US" w:eastAsia="zh-CN"/>
        </w:rPr>
        <w:t>（二）做好应急救护工作</w:t>
      </w:r>
    </w:p>
    <w:p>
      <w:pPr>
        <w:pStyle w:val="25"/>
        <w:rPr>
          <w:rFonts w:hint="eastAsia" w:ascii="Times New Roman" w:hAnsi="Times New Roman" w:eastAsia="仿宋_GB2312" w:cs="Times New Roman"/>
          <w:kern w:val="2"/>
          <w:sz w:val="32"/>
          <w:szCs w:val="32"/>
          <w:lang w:val="en-US" w:eastAsia="zh-CN" w:bidi="ar-SA"/>
        </w:rPr>
      </w:pPr>
      <w:r>
        <w:rPr>
          <w:rFonts w:ascii="Calibri" w:hAnsi="Calibri" w:eastAsia="仿宋_GB2312" w:cs="Arial"/>
          <w:b/>
          <w:bCs/>
          <w:color w:val="000000"/>
          <w:kern w:val="2"/>
          <w:sz w:val="32"/>
          <w:szCs w:val="32"/>
          <w:lang w:val="en-US" w:eastAsia="zh-CN" w:bidi="ar-SA"/>
        </w:rPr>
        <w:t>绩效目标：</w:t>
      </w:r>
      <w:r>
        <w:rPr>
          <w:rFonts w:hint="eastAsia" w:ascii="Times New Roman" w:hAnsi="Times New Roman" w:eastAsia="仿宋_GB2312" w:cs="Times New Roman"/>
          <w:kern w:val="2"/>
          <w:sz w:val="32"/>
          <w:szCs w:val="32"/>
          <w:lang w:val="en-US" w:eastAsia="zh-CN" w:bidi="ar-SA"/>
        </w:rPr>
        <w:t>开展生命救护知识活动，围绕“关爱生命、救在身边”主题，开展2023年“红十字博爱周”活动，全力打造“救在身边”红十字品牌，让更多市民能够参与到学习和互动中来，帮助他们更好地掌握自救互救技能、应对突发事件，树立“人人学急救、急救为人人”的理念。</w:t>
      </w:r>
    </w:p>
    <w:p>
      <w:pPr>
        <w:pStyle w:val="25"/>
        <w:rPr>
          <w:rFonts w:hint="eastAsia" w:ascii="Times New Roman" w:hAnsi="Times New Roman" w:eastAsia="仿宋_GB2312" w:cs="Times New Roman"/>
          <w:kern w:val="2"/>
          <w:sz w:val="32"/>
          <w:szCs w:val="32"/>
          <w:lang w:val="en-US" w:eastAsia="zh-CN" w:bidi="ar-SA"/>
        </w:rPr>
      </w:pPr>
      <w:r>
        <w:rPr>
          <w:rFonts w:ascii="Calibri" w:hAnsi="Calibri" w:eastAsia="仿宋_GB2312" w:cs="Arial"/>
          <w:b/>
          <w:bCs/>
          <w:color w:val="000000"/>
          <w:kern w:val="2"/>
          <w:sz w:val="32"/>
          <w:szCs w:val="32"/>
          <w:lang w:val="en-US" w:eastAsia="zh-CN" w:bidi="ar-SA"/>
        </w:rPr>
        <w:t>绩效指标：</w:t>
      </w:r>
      <w:r>
        <w:rPr>
          <w:rFonts w:hint="eastAsia" w:ascii="Times New Roman" w:hAnsi="Times New Roman" w:eastAsia="仿宋_GB2312" w:cs="Times New Roman"/>
          <w:kern w:val="2"/>
          <w:sz w:val="32"/>
          <w:szCs w:val="32"/>
          <w:lang w:val="en-US" w:eastAsia="zh-CN" w:bidi="ar-SA"/>
        </w:rPr>
        <w:t>1、2023年组织普及培训，培训人数不少于1500人；2、培训内容，培训计划，培训人员签到完整，均有相关的辅助资料；3、人均应急救护培训成本低于100元/人；4、培训人员满意度大于90%；5、提升应急救护培训普及情况。</w:t>
      </w:r>
    </w:p>
    <w:p>
      <w:pPr>
        <w:spacing w:line="584" w:lineRule="exact"/>
        <w:ind w:firstLine="630"/>
        <w:rPr>
          <w:rFonts w:hint="eastAsia" w:ascii="Calibri" w:hAnsi="Calibri" w:eastAsia="楷体_GB2312" w:cs="Arial"/>
          <w:b/>
          <w:bCs/>
          <w:color w:val="000000"/>
          <w:sz w:val="32"/>
          <w:szCs w:val="32"/>
          <w:lang w:val="en-US" w:eastAsia="zh-CN"/>
        </w:rPr>
      </w:pPr>
      <w:r>
        <w:rPr>
          <w:rFonts w:hint="eastAsia" w:ascii="Calibri" w:hAnsi="Calibri" w:eastAsia="楷体_GB2312" w:cs="Arial"/>
          <w:b/>
          <w:bCs/>
          <w:color w:val="000000"/>
          <w:sz w:val="32"/>
          <w:szCs w:val="32"/>
          <w:lang w:val="en-US" w:eastAsia="zh-CN"/>
        </w:rPr>
        <w:t>（三） 加强“三献”宣传</w:t>
      </w:r>
    </w:p>
    <w:p>
      <w:pPr>
        <w:pStyle w:val="25"/>
        <w:rPr>
          <w:rFonts w:hint="eastAsia" w:ascii="Times New Roman" w:hAnsi="Times New Roman" w:eastAsia="仿宋_GB2312" w:cs="Times New Roman"/>
          <w:kern w:val="2"/>
          <w:sz w:val="32"/>
          <w:szCs w:val="32"/>
          <w:lang w:val="en-US" w:eastAsia="zh-CN" w:bidi="ar-SA"/>
        </w:rPr>
      </w:pPr>
      <w:r>
        <w:rPr>
          <w:rFonts w:ascii="Calibri" w:hAnsi="Calibri" w:eastAsia="仿宋_GB2312" w:cs="Arial"/>
          <w:b/>
          <w:bCs/>
          <w:color w:val="000000"/>
          <w:kern w:val="2"/>
          <w:sz w:val="32"/>
          <w:szCs w:val="32"/>
          <w:lang w:val="en-US" w:eastAsia="zh-CN" w:bidi="ar-SA"/>
        </w:rPr>
        <w:t>绩效目标：</w:t>
      </w:r>
      <w:r>
        <w:rPr>
          <w:rFonts w:hint="eastAsia" w:ascii="Times New Roman" w:hAnsi="Times New Roman" w:eastAsia="仿宋_GB2312" w:cs="Times New Roman"/>
          <w:kern w:val="2"/>
          <w:sz w:val="32"/>
          <w:szCs w:val="32"/>
          <w:lang w:val="en-US" w:eastAsia="zh-CN" w:bidi="ar-SA"/>
        </w:rPr>
        <w:t>利用重大节日活动、重要媒体、微信公众号、短信、流量网站等，做好“三献”宣传工作；发挥无偿献血志愿服务队伍作用，完善无偿献血和捐献造血干细胞协同共进、血站（采血点）与工作站联运共推的工作机制；按时按量完成造血干细胞采集工作；扩大遗体和器官捐献宣传力度，及时做好捐献志愿者信息的登入和回访。</w:t>
      </w:r>
    </w:p>
    <w:p>
      <w:pPr>
        <w:pStyle w:val="25"/>
      </w:pPr>
      <w:r>
        <w:rPr>
          <w:rFonts w:ascii="Calibri" w:hAnsi="Calibri" w:eastAsia="仿宋_GB2312" w:cs="Arial"/>
          <w:b/>
          <w:bCs/>
          <w:color w:val="000000"/>
          <w:kern w:val="2"/>
          <w:sz w:val="32"/>
          <w:szCs w:val="32"/>
          <w:lang w:val="en-US" w:eastAsia="zh-CN" w:bidi="ar-SA"/>
        </w:rPr>
        <w:t>绩效指标：</w:t>
      </w:r>
      <w:r>
        <w:rPr>
          <w:rFonts w:hint="eastAsia" w:ascii="Times New Roman" w:hAnsi="Times New Roman" w:eastAsia="仿宋_GB2312" w:cs="Times New Roman"/>
          <w:kern w:val="2"/>
          <w:sz w:val="32"/>
          <w:szCs w:val="32"/>
          <w:lang w:val="en-US" w:eastAsia="zh-CN" w:bidi="ar-SA"/>
        </w:rPr>
        <w:t>1、组织5次以上宣传活动；2、发布10条以上专项新闻；3、捐献造血干细胞整体能力提升。</w:t>
      </w:r>
    </w:p>
    <w:p>
      <w:pPr>
        <w:spacing w:line="584" w:lineRule="exact"/>
        <w:ind w:firstLine="630"/>
        <w:rPr>
          <w:rFonts w:hint="eastAsia" w:ascii="Calibri" w:hAnsi="Calibri" w:eastAsia="楷体_GB2312" w:cs="Arial"/>
          <w:b/>
          <w:bCs/>
          <w:color w:val="000000"/>
          <w:sz w:val="32"/>
          <w:szCs w:val="32"/>
          <w:lang w:val="en-US" w:eastAsia="zh-CN"/>
        </w:rPr>
      </w:pPr>
      <w:r>
        <w:rPr>
          <w:rFonts w:hint="eastAsia" w:ascii="Calibri" w:hAnsi="Calibri" w:eastAsia="楷体_GB2312" w:cs="Arial"/>
          <w:b/>
          <w:bCs/>
          <w:color w:val="000000"/>
          <w:sz w:val="32"/>
          <w:szCs w:val="32"/>
          <w:lang w:val="en-US" w:eastAsia="zh-CN"/>
        </w:rPr>
        <w:t>（四）传播红十字文化，扩大红十字工作的社会影响力</w:t>
      </w:r>
    </w:p>
    <w:p>
      <w:pPr>
        <w:pStyle w:val="25"/>
      </w:pPr>
      <w:r>
        <w:rPr>
          <w:rFonts w:ascii="Calibri" w:hAnsi="Calibri" w:eastAsia="仿宋_GB2312" w:cs="Arial"/>
          <w:b/>
          <w:bCs/>
          <w:color w:val="000000"/>
          <w:kern w:val="2"/>
          <w:sz w:val="32"/>
          <w:szCs w:val="32"/>
          <w:lang w:val="en-US" w:eastAsia="zh-CN" w:bidi="ar-SA"/>
        </w:rPr>
        <w:t>绩效目标：</w:t>
      </w:r>
      <w:r>
        <w:rPr>
          <w:rFonts w:hint="eastAsia" w:ascii="Times New Roman" w:hAnsi="Times New Roman" w:eastAsia="仿宋_GB2312" w:cs="Times New Roman"/>
          <w:kern w:val="2"/>
          <w:sz w:val="32"/>
          <w:szCs w:val="32"/>
          <w:lang w:val="en-US" w:eastAsia="zh-CN" w:bidi="ar-SA"/>
        </w:rPr>
        <w:t>通过开展丰富多彩、形式多样的红十字志愿服务活动，传播红十字文化，扩大红十字工作的社会影响力；推进红十字进校园，加强红十志愿者组织的管理工作，使更多志愿者了解和投身于人道事业。</w:t>
      </w:r>
    </w:p>
    <w:p>
      <w:pPr>
        <w:pStyle w:val="25"/>
        <w:rPr>
          <w:rFonts w:hint="eastAsia" w:ascii="Times New Roman" w:hAnsi="Times New Roman" w:eastAsia="仿宋_GB2312" w:cs="Times New Roman"/>
          <w:kern w:val="2"/>
          <w:sz w:val="32"/>
          <w:szCs w:val="32"/>
          <w:lang w:val="en-US" w:eastAsia="zh-CN" w:bidi="ar-SA"/>
        </w:rPr>
      </w:pPr>
      <w:r>
        <w:rPr>
          <w:rFonts w:ascii="Calibri" w:hAnsi="Calibri" w:eastAsia="仿宋_GB2312" w:cs="Arial"/>
          <w:b/>
          <w:bCs/>
          <w:color w:val="000000"/>
          <w:kern w:val="2"/>
          <w:sz w:val="32"/>
          <w:szCs w:val="32"/>
          <w:lang w:val="en-US" w:eastAsia="zh-CN" w:bidi="ar-SA"/>
        </w:rPr>
        <w:t>绩效指标：</w:t>
      </w:r>
      <w:r>
        <w:rPr>
          <w:rFonts w:hint="eastAsia" w:ascii="Times New Roman" w:hAnsi="Times New Roman" w:eastAsia="仿宋_GB2312" w:cs="Times New Roman"/>
          <w:kern w:val="2"/>
          <w:sz w:val="32"/>
          <w:szCs w:val="32"/>
          <w:lang w:val="en-US" w:eastAsia="zh-CN" w:bidi="ar-SA"/>
        </w:rPr>
        <w:t>1、2023年开展志愿者活动不少于10场；2、预计志愿服务时长超过1000小时；3、新增志愿者不少于200人；4、红十字志愿活动影响力扩大。</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4" w:lineRule="exact"/>
        <w:ind w:firstLine="629"/>
        <w:rPr>
          <w:rFonts w:eastAsia="仿宋_GB2312"/>
          <w:color w:val="000000"/>
          <w:sz w:val="32"/>
          <w:szCs w:val="32"/>
        </w:rPr>
      </w:pPr>
      <w:r>
        <w:rPr>
          <w:rFonts w:hint="eastAsia" w:ascii="楷体" w:hAnsi="楷体" w:eastAsia="楷体" w:cs="楷体"/>
          <w:snapToGrid w:val="0"/>
          <w:color w:val="000000"/>
          <w:spacing w:val="-18"/>
          <w:kern w:val="0"/>
          <w:sz w:val="32"/>
          <w:szCs w:val="32"/>
          <w:lang w:val="en-US" w:eastAsia="zh-CN"/>
        </w:rPr>
        <w:t>1、</w:t>
      </w:r>
      <w:r>
        <w:rPr>
          <w:rFonts w:ascii="楷体" w:hAnsi="楷体" w:eastAsia="楷体" w:cs="楷体"/>
          <w:snapToGrid w:val="0"/>
          <w:color w:val="000000"/>
          <w:spacing w:val="-18"/>
          <w:kern w:val="0"/>
          <w:sz w:val="32"/>
          <w:szCs w:val="32"/>
        </w:rPr>
        <w:t>完善制度建设</w:t>
      </w:r>
      <w:r>
        <w:rPr>
          <w:rFonts w:eastAsia="楷体_GB2312"/>
          <w:b/>
          <w:bCs/>
          <w:color w:val="000000"/>
          <w:sz w:val="32"/>
          <w:szCs w:val="32"/>
        </w:rPr>
        <w:t>。</w:t>
      </w:r>
      <w:r>
        <w:rPr>
          <w:rFonts w:eastAsia="仿宋_GB2312"/>
          <w:color w:val="000000"/>
          <w:sz w:val="32"/>
          <w:szCs w:val="32"/>
        </w:rPr>
        <w:t>根据上级</w:t>
      </w:r>
      <w:r>
        <w:rPr>
          <w:rFonts w:hint="eastAsia" w:eastAsia="仿宋_GB2312"/>
          <w:color w:val="000000"/>
          <w:sz w:val="32"/>
          <w:szCs w:val="32"/>
          <w:lang w:eastAsia="zh-CN"/>
        </w:rPr>
        <w:t>单位</w:t>
      </w:r>
      <w:r>
        <w:rPr>
          <w:rFonts w:eastAsia="仿宋_GB2312"/>
          <w:color w:val="000000"/>
          <w:sz w:val="32"/>
          <w:szCs w:val="32"/>
        </w:rPr>
        <w:t>颁发的制度规定，结合本</w:t>
      </w:r>
      <w:r>
        <w:rPr>
          <w:rFonts w:hint="eastAsia" w:eastAsia="仿宋_GB2312"/>
          <w:color w:val="000000"/>
          <w:sz w:val="32"/>
          <w:szCs w:val="32"/>
          <w:lang w:eastAsia="zh-CN"/>
        </w:rPr>
        <w:t>单位</w:t>
      </w:r>
      <w:r>
        <w:rPr>
          <w:rFonts w:eastAsia="仿宋_GB2312"/>
          <w:color w:val="000000"/>
          <w:sz w:val="32"/>
          <w:szCs w:val="32"/>
        </w:rPr>
        <w:t>实际工作情况，就预算绩效管理制度、资金管理办法、工作保障制度等方面进一步完善，为全年预算绩效目标的实现奠定制度基础。</w:t>
      </w:r>
    </w:p>
    <w:p>
      <w:pPr>
        <w:spacing w:line="584" w:lineRule="exact"/>
        <w:ind w:firstLine="630"/>
        <w:rPr>
          <w:rFonts w:eastAsia="仿宋_GB2312"/>
          <w:color w:val="000000"/>
          <w:sz w:val="32"/>
          <w:szCs w:val="32"/>
        </w:rPr>
      </w:pPr>
      <w:r>
        <w:rPr>
          <w:rFonts w:hint="eastAsia" w:ascii="楷体" w:hAnsi="楷体" w:eastAsia="楷体" w:cs="楷体"/>
          <w:snapToGrid w:val="0"/>
          <w:color w:val="000000"/>
          <w:spacing w:val="-17"/>
          <w:kern w:val="0"/>
          <w:sz w:val="32"/>
          <w:szCs w:val="32"/>
          <w:lang w:val="en-US" w:eastAsia="zh-CN"/>
        </w:rPr>
        <w:t>2、</w:t>
      </w:r>
      <w:r>
        <w:rPr>
          <w:rFonts w:ascii="楷体" w:hAnsi="楷体" w:eastAsia="楷体" w:cs="楷体"/>
          <w:snapToGrid w:val="0"/>
          <w:color w:val="000000"/>
          <w:spacing w:val="-17"/>
          <w:kern w:val="0"/>
          <w:sz w:val="32"/>
          <w:szCs w:val="32"/>
        </w:rPr>
        <w:t>加强支出管理。</w:t>
      </w:r>
      <w:r>
        <w:rPr>
          <w:rFonts w:eastAsia="仿宋_GB2312"/>
          <w:color w:val="000000"/>
          <w:sz w:val="32"/>
          <w:szCs w:val="32"/>
        </w:rPr>
        <w:t>通过优化支出结构、编细编实预算、加快履行相关采购手续、及时启动项目、及时支付资金等多种措施，确保支出进度达标。</w:t>
      </w:r>
    </w:p>
    <w:p>
      <w:pPr>
        <w:spacing w:line="584" w:lineRule="exact"/>
        <w:ind w:firstLine="630"/>
        <w:rPr>
          <w:rFonts w:eastAsia="仿宋_GB2312"/>
          <w:color w:val="000000"/>
          <w:sz w:val="32"/>
          <w:szCs w:val="32"/>
        </w:rPr>
      </w:pPr>
      <w:r>
        <w:rPr>
          <w:rFonts w:hint="eastAsia" w:ascii="楷体" w:hAnsi="楷体" w:eastAsia="楷体" w:cs="楷体"/>
          <w:snapToGrid w:val="0"/>
          <w:color w:val="000000"/>
          <w:spacing w:val="-17"/>
          <w:kern w:val="0"/>
          <w:sz w:val="32"/>
          <w:szCs w:val="32"/>
          <w:lang w:val="en-US" w:eastAsia="zh-CN"/>
        </w:rPr>
        <w:t>3、</w:t>
      </w:r>
      <w:r>
        <w:rPr>
          <w:rFonts w:ascii="楷体" w:hAnsi="楷体" w:eastAsia="楷体" w:cs="楷体"/>
          <w:snapToGrid w:val="0"/>
          <w:color w:val="000000"/>
          <w:spacing w:val="-17"/>
          <w:kern w:val="0"/>
          <w:sz w:val="32"/>
          <w:szCs w:val="32"/>
        </w:rPr>
        <w:t>加强绩效运行监控。</w:t>
      </w:r>
      <w:r>
        <w:rPr>
          <w:rFonts w:eastAsia="仿宋_GB2312"/>
          <w:color w:val="000000"/>
          <w:sz w:val="32"/>
          <w:szCs w:val="32"/>
        </w:rPr>
        <w:t>按要求开展绩效运行监控，发现问题及时采取措施，确保绩效目标如期保质实现。</w:t>
      </w:r>
    </w:p>
    <w:p>
      <w:pPr>
        <w:spacing w:line="584" w:lineRule="exact"/>
        <w:ind w:firstLine="630"/>
        <w:rPr>
          <w:rFonts w:eastAsia="仿宋_GB2312"/>
          <w:color w:val="000000"/>
          <w:sz w:val="32"/>
          <w:szCs w:val="32"/>
        </w:rPr>
      </w:pPr>
      <w:r>
        <w:rPr>
          <w:rFonts w:hint="eastAsia" w:eastAsia="楷体_GB2312"/>
          <w:b/>
          <w:bCs/>
          <w:color w:val="000000"/>
          <w:sz w:val="32"/>
          <w:szCs w:val="32"/>
          <w:lang w:val="en-US" w:eastAsia="zh-CN"/>
        </w:rPr>
        <w:t>4、</w:t>
      </w:r>
      <w:r>
        <w:rPr>
          <w:rFonts w:ascii="楷体" w:hAnsi="楷体" w:eastAsia="楷体" w:cs="楷体"/>
          <w:snapToGrid w:val="0"/>
          <w:color w:val="000000"/>
          <w:spacing w:val="-17"/>
          <w:kern w:val="0"/>
          <w:sz w:val="32"/>
          <w:szCs w:val="32"/>
        </w:rPr>
        <w:t>做好绩效自评。</w:t>
      </w:r>
      <w:r>
        <w:rPr>
          <w:rFonts w:eastAsia="仿宋_GB2312"/>
          <w:color w:val="000000"/>
          <w:sz w:val="32"/>
          <w:szCs w:val="32"/>
        </w:rPr>
        <w:t>按要求开展上年度</w:t>
      </w:r>
      <w:r>
        <w:rPr>
          <w:rFonts w:hint="eastAsia" w:eastAsia="仿宋_GB2312"/>
          <w:color w:val="000000"/>
          <w:sz w:val="32"/>
          <w:szCs w:val="32"/>
          <w:lang w:eastAsia="zh-CN"/>
        </w:rPr>
        <w:t>单位</w:t>
      </w:r>
      <w:r>
        <w:rPr>
          <w:rFonts w:eastAsia="仿宋_GB2312"/>
          <w:color w:val="000000"/>
          <w:sz w:val="32"/>
          <w:szCs w:val="32"/>
        </w:rPr>
        <w:t>预算绩效自评和重点评价工作，对评价中发现的问题及时整改，调整优化支出结构，提高财政资金使用效益。</w:t>
      </w:r>
    </w:p>
    <w:p>
      <w:pPr>
        <w:spacing w:line="584" w:lineRule="exact"/>
        <w:ind w:firstLine="630"/>
        <w:rPr>
          <w:rFonts w:eastAsia="仿宋_GB2312"/>
          <w:color w:val="000000"/>
          <w:sz w:val="32"/>
          <w:szCs w:val="32"/>
        </w:rPr>
      </w:pPr>
      <w:r>
        <w:rPr>
          <w:rFonts w:hint="eastAsia" w:ascii="楷体" w:hAnsi="楷体" w:eastAsia="楷体" w:cs="楷体"/>
          <w:snapToGrid w:val="0"/>
          <w:color w:val="000000"/>
          <w:spacing w:val="-17"/>
          <w:kern w:val="0"/>
          <w:sz w:val="32"/>
          <w:szCs w:val="32"/>
          <w:lang w:val="en-US" w:eastAsia="zh-CN"/>
        </w:rPr>
        <w:t>5、</w:t>
      </w:r>
      <w:r>
        <w:rPr>
          <w:rFonts w:ascii="楷体" w:hAnsi="楷体" w:eastAsia="楷体" w:cs="楷体"/>
          <w:snapToGrid w:val="0"/>
          <w:color w:val="000000"/>
          <w:spacing w:val="-17"/>
          <w:kern w:val="0"/>
          <w:sz w:val="32"/>
          <w:szCs w:val="32"/>
        </w:rPr>
        <w:t>规范财务资产管理。</w:t>
      </w:r>
      <w:r>
        <w:rPr>
          <w:rFonts w:eastAsia="仿宋_GB2312"/>
          <w:color w:val="000000"/>
          <w:sz w:val="32"/>
          <w:szCs w:val="32"/>
        </w:rPr>
        <w:t>完善财务管理制度，严格审批程序，加强固定资产登记、使用和报废处置管理，做到支出合理，物尽其用。</w:t>
      </w:r>
    </w:p>
    <w:p>
      <w:pPr>
        <w:spacing w:line="584" w:lineRule="exact"/>
        <w:ind w:firstLine="630"/>
        <w:rPr>
          <w:rFonts w:eastAsia="仿宋_GB2312"/>
          <w:color w:val="000000"/>
          <w:sz w:val="32"/>
          <w:szCs w:val="32"/>
        </w:rPr>
      </w:pPr>
      <w:r>
        <w:rPr>
          <w:rFonts w:hint="eastAsia" w:ascii="楷体" w:hAnsi="楷体" w:eastAsia="楷体" w:cs="楷体"/>
          <w:snapToGrid w:val="0"/>
          <w:color w:val="000000"/>
          <w:spacing w:val="-17"/>
          <w:kern w:val="0"/>
          <w:sz w:val="32"/>
          <w:szCs w:val="32"/>
          <w:lang w:val="en-US" w:eastAsia="zh-CN"/>
        </w:rPr>
        <w:t>6、</w:t>
      </w:r>
      <w:r>
        <w:rPr>
          <w:rFonts w:ascii="楷体" w:hAnsi="楷体" w:eastAsia="楷体" w:cs="楷体"/>
          <w:snapToGrid w:val="0"/>
          <w:color w:val="000000"/>
          <w:spacing w:val="-17"/>
          <w:kern w:val="0"/>
          <w:sz w:val="32"/>
          <w:szCs w:val="32"/>
        </w:rPr>
        <w:t>加强内部监督。</w:t>
      </w:r>
      <w:r>
        <w:rPr>
          <w:rFonts w:eastAsia="仿宋_GB2312"/>
          <w:color w:val="000000"/>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overflowPunct w:val="0"/>
        <w:adjustRightInd w:val="0"/>
        <w:snapToGrid w:val="0"/>
        <w:spacing w:after="156" w:afterLines="50" w:line="580" w:lineRule="exact"/>
        <w:ind w:firstLine="560" w:firstLineChars="196"/>
        <w:jc w:val="left"/>
        <w:rPr>
          <w:rFonts w:eastAsia="仿宋_GB2312"/>
          <w:color w:val="000000"/>
          <w:sz w:val="32"/>
          <w:szCs w:val="32"/>
        </w:rPr>
      </w:pPr>
      <w:r>
        <w:rPr>
          <w:rFonts w:hint="eastAsia" w:ascii="楷体" w:hAnsi="楷体" w:eastAsia="楷体" w:cs="楷体"/>
          <w:snapToGrid w:val="0"/>
          <w:color w:val="000000"/>
          <w:spacing w:val="-17"/>
          <w:kern w:val="0"/>
          <w:sz w:val="32"/>
          <w:szCs w:val="32"/>
          <w:lang w:val="en-US" w:eastAsia="zh-CN"/>
        </w:rPr>
        <w:t>7、</w:t>
      </w:r>
      <w:r>
        <w:rPr>
          <w:rFonts w:ascii="楷体" w:hAnsi="楷体" w:eastAsia="楷体" w:cs="楷体"/>
          <w:snapToGrid w:val="0"/>
          <w:color w:val="000000"/>
          <w:spacing w:val="-17"/>
          <w:kern w:val="0"/>
          <w:sz w:val="32"/>
          <w:szCs w:val="32"/>
        </w:rPr>
        <w:t>加强宣传培训调研等。</w:t>
      </w:r>
      <w:r>
        <w:rPr>
          <w:rFonts w:eastAsia="仿宋_GB2312"/>
          <w:color w:val="000000"/>
          <w:sz w:val="32"/>
          <w:szCs w:val="32"/>
        </w:rPr>
        <w:t>加强人员培训，提高本</w:t>
      </w:r>
      <w:r>
        <w:rPr>
          <w:rFonts w:hint="eastAsia" w:eastAsia="仿宋_GB2312"/>
          <w:color w:val="000000"/>
          <w:sz w:val="32"/>
          <w:szCs w:val="32"/>
          <w:lang w:eastAsia="zh-CN"/>
        </w:rPr>
        <w:t>单位</w:t>
      </w:r>
      <w:r>
        <w:rPr>
          <w:rFonts w:eastAsia="仿宋_GB2312"/>
          <w:color w:val="000000"/>
          <w:sz w:val="32"/>
          <w:szCs w:val="32"/>
        </w:rPr>
        <w:t>职工业务素质；加强调研，提出优化财政资金配置、提高资金使用效益的意见；加大宣传力度，强化预算绩效管理意识，促进预算绩效管理水平进一步提升。</w:t>
      </w:r>
    </w:p>
    <w:p>
      <w:pPr>
        <w:overflowPunct w:val="0"/>
        <w:adjustRightInd w:val="0"/>
        <w:snapToGrid w:val="0"/>
        <w:spacing w:afterLines="50" w:line="584"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9"/>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62"/>
        <w:gridCol w:w="851"/>
        <w:gridCol w:w="1134"/>
        <w:gridCol w:w="1559"/>
        <w:gridCol w:w="2126"/>
        <w:gridCol w:w="400"/>
        <w:gridCol w:w="510"/>
        <w:gridCol w:w="575"/>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blHeader/>
          <w:jc w:val="center"/>
        </w:trPr>
        <w:tc>
          <w:tcPr>
            <w:tcW w:w="562" w:type="dxa"/>
            <w:vMerge w:val="restart"/>
            <w:noWrap w:val="0"/>
            <w:vAlign w:val="center"/>
          </w:tcPr>
          <w:p>
            <w:pPr>
              <w:widowControl/>
              <w:jc w:val="center"/>
              <w:textAlignment w:val="center"/>
              <w:rPr>
                <w:rFonts w:ascii="黑体" w:hAnsi="黑体" w:eastAsia="黑体"/>
                <w:b/>
                <w:bCs/>
                <w:color w:val="000000"/>
                <w:szCs w:val="21"/>
              </w:rPr>
            </w:pPr>
            <w:r>
              <w:rPr>
                <w:rFonts w:ascii="黑体" w:hAnsi="黑体" w:eastAsia="黑体"/>
                <w:b/>
                <w:bCs/>
                <w:color w:val="000000"/>
                <w:szCs w:val="21"/>
              </w:rPr>
              <w:t>一级</w:t>
            </w:r>
          </w:p>
          <w:p>
            <w:pPr>
              <w:widowControl/>
              <w:jc w:val="center"/>
              <w:textAlignment w:val="center"/>
              <w:rPr>
                <w:rFonts w:ascii="黑体" w:hAnsi="黑体" w:eastAsia="黑体"/>
                <w:b/>
                <w:bCs/>
                <w:color w:val="000000"/>
                <w:szCs w:val="21"/>
              </w:rPr>
            </w:pPr>
            <w:r>
              <w:rPr>
                <w:rFonts w:ascii="黑体" w:hAnsi="黑体" w:eastAsia="黑体"/>
                <w:b/>
                <w:bCs/>
                <w:color w:val="000000"/>
                <w:szCs w:val="21"/>
              </w:rPr>
              <w:t>指标</w:t>
            </w:r>
          </w:p>
        </w:tc>
        <w:tc>
          <w:tcPr>
            <w:tcW w:w="851" w:type="dxa"/>
            <w:vMerge w:val="restart"/>
            <w:noWrap w:val="0"/>
            <w:vAlign w:val="center"/>
          </w:tcPr>
          <w:p>
            <w:pPr>
              <w:widowControl/>
              <w:jc w:val="center"/>
              <w:textAlignment w:val="center"/>
              <w:rPr>
                <w:rFonts w:ascii="黑体" w:hAnsi="黑体" w:eastAsia="黑体"/>
                <w:b/>
                <w:bCs/>
                <w:color w:val="000000"/>
                <w:szCs w:val="21"/>
              </w:rPr>
            </w:pPr>
            <w:r>
              <w:rPr>
                <w:rFonts w:ascii="黑体" w:hAnsi="黑体" w:eastAsia="黑体"/>
                <w:b/>
                <w:bCs/>
                <w:color w:val="000000"/>
                <w:szCs w:val="21"/>
              </w:rPr>
              <w:t>二级</w:t>
            </w:r>
          </w:p>
          <w:p>
            <w:pPr>
              <w:widowControl/>
              <w:jc w:val="center"/>
              <w:textAlignment w:val="center"/>
              <w:rPr>
                <w:rFonts w:ascii="黑体" w:hAnsi="黑体" w:eastAsia="黑体"/>
                <w:b/>
                <w:bCs/>
                <w:color w:val="000000"/>
                <w:szCs w:val="21"/>
              </w:rPr>
            </w:pPr>
            <w:r>
              <w:rPr>
                <w:rFonts w:ascii="黑体" w:hAnsi="黑体" w:eastAsia="黑体"/>
                <w:b/>
                <w:bCs/>
                <w:color w:val="000000"/>
                <w:szCs w:val="21"/>
              </w:rPr>
              <w:t>指标</w:t>
            </w:r>
          </w:p>
        </w:tc>
        <w:tc>
          <w:tcPr>
            <w:tcW w:w="1134" w:type="dxa"/>
            <w:vMerge w:val="restart"/>
            <w:noWrap w:val="0"/>
            <w:vAlign w:val="center"/>
          </w:tcPr>
          <w:p>
            <w:pPr>
              <w:widowControl/>
              <w:jc w:val="center"/>
              <w:textAlignment w:val="center"/>
              <w:rPr>
                <w:rFonts w:ascii="黑体" w:hAnsi="黑体" w:eastAsia="黑体"/>
                <w:b/>
                <w:bCs/>
                <w:color w:val="000000"/>
                <w:szCs w:val="21"/>
              </w:rPr>
            </w:pPr>
            <w:r>
              <w:rPr>
                <w:rFonts w:ascii="黑体" w:hAnsi="黑体" w:eastAsia="黑体"/>
                <w:b/>
                <w:bCs/>
                <w:color w:val="000000"/>
                <w:szCs w:val="21"/>
              </w:rPr>
              <w:t>三级</w:t>
            </w:r>
          </w:p>
          <w:p>
            <w:pPr>
              <w:widowControl/>
              <w:jc w:val="center"/>
              <w:textAlignment w:val="center"/>
              <w:rPr>
                <w:rFonts w:ascii="黑体" w:hAnsi="黑体" w:eastAsia="黑体"/>
                <w:b/>
                <w:bCs/>
                <w:color w:val="000000"/>
                <w:szCs w:val="21"/>
              </w:rPr>
            </w:pPr>
            <w:r>
              <w:rPr>
                <w:rFonts w:ascii="黑体" w:hAnsi="黑体" w:eastAsia="黑体"/>
                <w:b/>
                <w:bCs/>
                <w:color w:val="000000"/>
                <w:szCs w:val="21"/>
              </w:rPr>
              <w:t>指标</w:t>
            </w:r>
          </w:p>
        </w:tc>
        <w:tc>
          <w:tcPr>
            <w:tcW w:w="1559" w:type="dxa"/>
            <w:vMerge w:val="restart"/>
            <w:noWrap w:val="0"/>
            <w:vAlign w:val="center"/>
          </w:tcPr>
          <w:p>
            <w:pPr>
              <w:widowControl/>
              <w:jc w:val="center"/>
              <w:textAlignment w:val="center"/>
              <w:rPr>
                <w:rFonts w:ascii="黑体" w:hAnsi="黑体" w:eastAsia="黑体"/>
                <w:b/>
                <w:bCs/>
                <w:color w:val="000000"/>
                <w:szCs w:val="21"/>
              </w:rPr>
            </w:pPr>
            <w:r>
              <w:rPr>
                <w:rFonts w:ascii="黑体" w:hAnsi="黑体" w:eastAsia="黑体"/>
                <w:b/>
                <w:bCs/>
                <w:color w:val="000000"/>
                <w:szCs w:val="21"/>
              </w:rPr>
              <w:t>绩效指标</w:t>
            </w:r>
          </w:p>
          <w:p>
            <w:pPr>
              <w:widowControl/>
              <w:jc w:val="center"/>
              <w:textAlignment w:val="center"/>
              <w:rPr>
                <w:b/>
                <w:bCs/>
              </w:rPr>
            </w:pPr>
            <w:r>
              <w:rPr>
                <w:rFonts w:ascii="黑体" w:hAnsi="黑体" w:eastAsia="黑体"/>
                <w:b/>
                <w:bCs/>
                <w:color w:val="000000"/>
                <w:szCs w:val="21"/>
              </w:rPr>
              <w:t>描述</w:t>
            </w:r>
          </w:p>
        </w:tc>
        <w:tc>
          <w:tcPr>
            <w:tcW w:w="2126" w:type="dxa"/>
            <w:vMerge w:val="restart"/>
            <w:noWrap w:val="0"/>
            <w:vAlign w:val="center"/>
          </w:tcPr>
          <w:p>
            <w:pPr>
              <w:widowControl/>
              <w:jc w:val="center"/>
              <w:textAlignment w:val="center"/>
              <w:rPr>
                <w:rFonts w:ascii="黑体" w:hAnsi="黑体" w:eastAsia="黑体"/>
                <w:b/>
                <w:bCs/>
                <w:color w:val="000000"/>
                <w:szCs w:val="21"/>
              </w:rPr>
            </w:pPr>
            <w:r>
              <w:rPr>
                <w:rFonts w:ascii="黑体" w:hAnsi="黑体" w:eastAsia="黑体"/>
                <w:b/>
                <w:bCs/>
                <w:color w:val="000000"/>
                <w:szCs w:val="21"/>
              </w:rPr>
              <w:t>评（扣）分标准</w:t>
            </w:r>
          </w:p>
        </w:tc>
        <w:tc>
          <w:tcPr>
            <w:tcW w:w="1485" w:type="dxa"/>
            <w:gridSpan w:val="3"/>
            <w:noWrap w:val="0"/>
            <w:vAlign w:val="center"/>
          </w:tcPr>
          <w:p>
            <w:pPr>
              <w:widowControl/>
              <w:jc w:val="center"/>
              <w:textAlignment w:val="center"/>
              <w:rPr>
                <w:rFonts w:ascii="黑体" w:hAnsi="黑体" w:eastAsia="黑体"/>
                <w:b/>
                <w:bCs/>
                <w:color w:val="000000"/>
                <w:szCs w:val="21"/>
              </w:rPr>
            </w:pPr>
            <w:r>
              <w:rPr>
                <w:rFonts w:ascii="黑体" w:hAnsi="黑体" w:eastAsia="黑体"/>
                <w:b/>
                <w:bCs/>
                <w:color w:val="000000"/>
                <w:szCs w:val="21"/>
              </w:rPr>
              <w:t>指标值</w:t>
            </w:r>
          </w:p>
        </w:tc>
        <w:tc>
          <w:tcPr>
            <w:tcW w:w="1361" w:type="dxa"/>
            <w:vMerge w:val="restart"/>
            <w:noWrap w:val="0"/>
            <w:vAlign w:val="center"/>
          </w:tcPr>
          <w:p>
            <w:pPr>
              <w:widowControl/>
              <w:jc w:val="center"/>
              <w:textAlignment w:val="center"/>
              <w:rPr>
                <w:rFonts w:ascii="黑体" w:hAnsi="黑体" w:eastAsia="黑体"/>
                <w:b/>
                <w:bCs/>
                <w:color w:val="000000"/>
                <w:szCs w:val="21"/>
              </w:rPr>
            </w:pPr>
            <w:r>
              <w:rPr>
                <w:rFonts w:ascii="黑体" w:hAnsi="黑体" w:eastAsia="黑体"/>
                <w:b/>
                <w:bCs/>
                <w:color w:val="000000"/>
                <w:szCs w:val="21"/>
              </w:rPr>
              <w:t>指标值</w:t>
            </w:r>
          </w:p>
          <w:p>
            <w:pPr>
              <w:widowControl/>
              <w:jc w:val="center"/>
              <w:textAlignment w:val="center"/>
              <w:rPr>
                <w:rFonts w:ascii="黑体" w:hAnsi="黑体" w:eastAsia="黑体"/>
                <w:b/>
                <w:bCs/>
                <w:color w:val="000000"/>
                <w:szCs w:val="21"/>
              </w:rPr>
            </w:pPr>
            <w:r>
              <w:rPr>
                <w:rFonts w:ascii="黑体" w:hAnsi="黑体" w:eastAsia="黑体"/>
                <w:b/>
                <w:bCs/>
                <w:color w:val="000000"/>
                <w:szCs w:val="21"/>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blHeader/>
          <w:jc w:val="center"/>
        </w:trPr>
        <w:tc>
          <w:tcPr>
            <w:tcW w:w="562" w:type="dxa"/>
            <w:vMerge w:val="continue"/>
            <w:noWrap w:val="0"/>
            <w:vAlign w:val="center"/>
          </w:tcPr>
          <w:p>
            <w:pPr>
              <w:jc w:val="center"/>
              <w:rPr>
                <w:rFonts w:ascii="黑体" w:hAnsi="黑体" w:eastAsia="黑体"/>
                <w:color w:val="000000"/>
                <w:szCs w:val="21"/>
              </w:rPr>
            </w:pPr>
          </w:p>
        </w:tc>
        <w:tc>
          <w:tcPr>
            <w:tcW w:w="851" w:type="dxa"/>
            <w:vMerge w:val="continue"/>
            <w:noWrap w:val="0"/>
            <w:vAlign w:val="center"/>
          </w:tcPr>
          <w:p>
            <w:pPr>
              <w:jc w:val="center"/>
              <w:rPr>
                <w:rFonts w:ascii="黑体" w:hAnsi="黑体" w:eastAsia="黑体"/>
                <w:color w:val="000000"/>
                <w:szCs w:val="21"/>
              </w:rPr>
            </w:pPr>
          </w:p>
        </w:tc>
        <w:tc>
          <w:tcPr>
            <w:tcW w:w="1134" w:type="dxa"/>
            <w:vMerge w:val="continue"/>
            <w:noWrap w:val="0"/>
            <w:vAlign w:val="center"/>
          </w:tcPr>
          <w:p>
            <w:pPr>
              <w:jc w:val="center"/>
              <w:rPr>
                <w:rFonts w:ascii="黑体" w:hAnsi="黑体" w:eastAsia="黑体"/>
                <w:color w:val="000000"/>
                <w:szCs w:val="21"/>
              </w:rPr>
            </w:pPr>
          </w:p>
        </w:tc>
        <w:tc>
          <w:tcPr>
            <w:tcW w:w="1559" w:type="dxa"/>
            <w:vMerge w:val="continue"/>
            <w:noWrap w:val="0"/>
            <w:vAlign w:val="center"/>
          </w:tcPr>
          <w:p>
            <w:pPr>
              <w:jc w:val="center"/>
            </w:pPr>
          </w:p>
        </w:tc>
        <w:tc>
          <w:tcPr>
            <w:tcW w:w="2126" w:type="dxa"/>
            <w:vMerge w:val="continue"/>
            <w:noWrap w:val="0"/>
            <w:vAlign w:val="center"/>
          </w:tcPr>
          <w:p>
            <w:pPr>
              <w:jc w:val="center"/>
              <w:rPr>
                <w:rFonts w:ascii="黑体" w:hAnsi="黑体" w:eastAsia="黑体"/>
                <w:color w:val="000000"/>
                <w:szCs w:val="21"/>
              </w:rPr>
            </w:pPr>
          </w:p>
        </w:tc>
        <w:tc>
          <w:tcPr>
            <w:tcW w:w="400" w:type="dxa"/>
            <w:noWrap w:val="0"/>
            <w:vAlign w:val="center"/>
          </w:tcPr>
          <w:p>
            <w:pPr>
              <w:widowControl/>
              <w:jc w:val="center"/>
              <w:textAlignment w:val="center"/>
              <w:rPr>
                <w:rFonts w:ascii="黑体" w:hAnsi="黑体" w:eastAsia="黑体"/>
                <w:b/>
                <w:bCs/>
                <w:color w:val="000000"/>
                <w:szCs w:val="21"/>
              </w:rPr>
            </w:pPr>
            <w:r>
              <w:rPr>
                <w:rFonts w:ascii="黑体" w:hAnsi="黑体" w:eastAsia="黑体"/>
                <w:b/>
                <w:bCs/>
                <w:color w:val="000000"/>
                <w:szCs w:val="21"/>
              </w:rPr>
              <w:t>符号</w:t>
            </w:r>
          </w:p>
        </w:tc>
        <w:tc>
          <w:tcPr>
            <w:tcW w:w="510" w:type="dxa"/>
            <w:noWrap w:val="0"/>
            <w:vAlign w:val="center"/>
          </w:tcPr>
          <w:p>
            <w:pPr>
              <w:widowControl/>
              <w:jc w:val="center"/>
              <w:textAlignment w:val="center"/>
              <w:rPr>
                <w:rFonts w:ascii="黑体" w:hAnsi="黑体" w:eastAsia="黑体"/>
                <w:b/>
                <w:bCs/>
                <w:color w:val="000000"/>
                <w:szCs w:val="21"/>
              </w:rPr>
            </w:pPr>
            <w:r>
              <w:rPr>
                <w:rFonts w:ascii="黑体" w:hAnsi="黑体" w:eastAsia="黑体"/>
                <w:b/>
                <w:bCs/>
                <w:color w:val="000000"/>
                <w:szCs w:val="21"/>
              </w:rPr>
              <w:t>值</w:t>
            </w:r>
          </w:p>
        </w:tc>
        <w:tc>
          <w:tcPr>
            <w:tcW w:w="575" w:type="dxa"/>
            <w:noWrap w:val="0"/>
            <w:vAlign w:val="center"/>
          </w:tcPr>
          <w:p>
            <w:pPr>
              <w:widowControl/>
              <w:jc w:val="center"/>
              <w:textAlignment w:val="center"/>
              <w:rPr>
                <w:rFonts w:ascii="黑体" w:hAnsi="黑体" w:eastAsia="黑体"/>
                <w:b/>
                <w:bCs/>
                <w:color w:val="000000"/>
                <w:szCs w:val="21"/>
              </w:rPr>
            </w:pPr>
            <w:r>
              <w:rPr>
                <w:rFonts w:ascii="黑体" w:hAnsi="黑体" w:eastAsia="黑体"/>
                <w:b/>
                <w:bCs/>
                <w:color w:val="000000"/>
                <w:szCs w:val="21"/>
              </w:rPr>
              <w:t>单位</w:t>
            </w:r>
          </w:p>
        </w:tc>
        <w:tc>
          <w:tcPr>
            <w:tcW w:w="1361" w:type="dxa"/>
            <w:vMerge w:val="continue"/>
            <w:noWrap w:val="0"/>
            <w:vAlign w:val="center"/>
          </w:tcPr>
          <w:p>
            <w:pPr>
              <w:jc w:val="center"/>
              <w:rPr>
                <w:rFonts w:ascii="黑体" w:hAns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013" w:hRule="atLeast"/>
          <w:jc w:val="center"/>
        </w:trPr>
        <w:tc>
          <w:tcPr>
            <w:tcW w:w="562" w:type="dxa"/>
            <w:vMerge w:val="restart"/>
            <w:noWrap w:val="0"/>
            <w:vAlign w:val="center"/>
          </w:tcPr>
          <w:p>
            <w:pPr>
              <w:widowControl/>
              <w:jc w:val="center"/>
              <w:textAlignment w:val="center"/>
              <w:rPr>
                <w:rFonts w:eastAsia="仿宋_GB2312"/>
                <w:color w:val="000000"/>
                <w:szCs w:val="21"/>
              </w:rPr>
            </w:pPr>
            <w:r>
              <w:rPr>
                <w:rFonts w:hint="eastAsia" w:eastAsia="仿宋_GB2312"/>
                <w:color w:val="000000"/>
                <w:szCs w:val="21"/>
                <w:lang w:eastAsia="zh-CN"/>
              </w:rPr>
              <w:t>单位</w:t>
            </w:r>
            <w:r>
              <w:rPr>
                <w:rFonts w:eastAsia="仿宋_GB2312"/>
                <w:color w:val="000000"/>
                <w:szCs w:val="21"/>
              </w:rPr>
              <w:t>产出</w:t>
            </w:r>
          </w:p>
        </w:tc>
        <w:tc>
          <w:tcPr>
            <w:tcW w:w="851" w:type="dxa"/>
            <w:noWrap w:val="0"/>
            <w:vAlign w:val="center"/>
          </w:tcPr>
          <w:p>
            <w:pPr>
              <w:widowControl/>
              <w:jc w:val="center"/>
              <w:textAlignment w:val="center"/>
              <w:rPr>
                <w:rFonts w:eastAsia="仿宋_GB2312"/>
                <w:color w:val="000000"/>
                <w:szCs w:val="21"/>
              </w:rPr>
            </w:pPr>
            <w:r>
              <w:rPr>
                <w:rFonts w:eastAsia="仿宋_GB2312"/>
                <w:color w:val="000000"/>
                <w:szCs w:val="21"/>
              </w:rPr>
              <w:t>数量</w:t>
            </w:r>
          </w:p>
        </w:tc>
        <w:tc>
          <w:tcPr>
            <w:tcW w:w="1134" w:type="dxa"/>
            <w:noWrap w:val="0"/>
            <w:vAlign w:val="center"/>
          </w:tcPr>
          <w:p>
            <w:pPr>
              <w:widowControl/>
              <w:textAlignment w:val="center"/>
              <w:rPr>
                <w:rFonts w:hint="eastAsia" w:eastAsia="仿宋_GB2312"/>
                <w:color w:val="000000"/>
                <w:szCs w:val="21"/>
                <w:lang w:eastAsia="zh-CN"/>
              </w:rPr>
            </w:pPr>
            <w:r>
              <w:rPr>
                <w:rFonts w:hint="eastAsia" w:eastAsia="仿宋_GB2312"/>
                <w:color w:val="000000"/>
                <w:szCs w:val="21"/>
                <w:lang w:eastAsia="zh-CN"/>
              </w:rPr>
              <w:t>开展应急演练次数</w:t>
            </w:r>
          </w:p>
        </w:tc>
        <w:tc>
          <w:tcPr>
            <w:tcW w:w="1559" w:type="dxa"/>
            <w:noWrap w:val="0"/>
            <w:vAlign w:val="top"/>
          </w:tcPr>
          <w:p>
            <w:pPr>
              <w:keepNext w:val="0"/>
              <w:keepLines w:val="0"/>
              <w:widowControl/>
              <w:suppressLineNumbers w:val="0"/>
              <w:jc w:val="left"/>
              <w:textAlignment w:val="top"/>
              <w:rPr>
                <w:rFonts w:hint="default" w:eastAsia="仿宋_GB2312"/>
                <w:color w:val="000000"/>
                <w:szCs w:val="21"/>
                <w:lang w:val="en-US" w:eastAsia="zh-CN"/>
              </w:rPr>
            </w:pPr>
          </w:p>
          <w:p>
            <w:pPr>
              <w:keepNext w:val="0"/>
              <w:keepLines w:val="0"/>
              <w:widowControl/>
              <w:suppressLineNumbers w:val="0"/>
              <w:jc w:val="left"/>
              <w:textAlignment w:val="top"/>
              <w:rPr>
                <w:rFonts w:ascii="Calibri" w:hAnsi="Calibri" w:eastAsia="宋体" w:cs="Calibri"/>
                <w:i w:val="0"/>
                <w:iCs w:val="0"/>
                <w:color w:val="000000"/>
                <w:kern w:val="2"/>
                <w:sz w:val="22"/>
                <w:szCs w:val="22"/>
                <w:u w:val="none"/>
                <w:lang w:val="en-US" w:eastAsia="zh-CN" w:bidi="ar-SA"/>
              </w:rPr>
            </w:pPr>
            <w:r>
              <w:rPr>
                <w:rFonts w:hint="default" w:eastAsia="仿宋_GB2312"/>
                <w:color w:val="000000"/>
                <w:szCs w:val="21"/>
                <w:lang w:val="en-US" w:eastAsia="zh-CN"/>
              </w:rPr>
              <w:t>考察应急演练次数</w:t>
            </w:r>
          </w:p>
        </w:tc>
        <w:tc>
          <w:tcPr>
            <w:tcW w:w="2126" w:type="dxa"/>
            <w:noWrap w:val="0"/>
            <w:vAlign w:val="center"/>
          </w:tcPr>
          <w:p>
            <w:pPr>
              <w:widowControl/>
              <w:textAlignment w:val="center"/>
              <w:rPr>
                <w:rFonts w:eastAsia="仿宋_GB2312"/>
                <w:color w:val="000000"/>
                <w:szCs w:val="21"/>
              </w:rPr>
            </w:pPr>
            <w:r>
              <w:rPr>
                <w:rFonts w:hint="eastAsia" w:eastAsia="仿宋_GB2312"/>
                <w:color w:val="000000"/>
                <w:szCs w:val="21"/>
              </w:rPr>
              <w:t>大于等于</w:t>
            </w:r>
            <w:r>
              <w:rPr>
                <w:rFonts w:hint="eastAsia" w:eastAsia="仿宋_GB2312"/>
                <w:color w:val="000000"/>
                <w:szCs w:val="21"/>
                <w:lang w:val="en-US" w:eastAsia="zh-CN"/>
              </w:rPr>
              <w:t>1次</w:t>
            </w:r>
            <w:r>
              <w:rPr>
                <w:rFonts w:hint="eastAsia" w:eastAsia="仿宋_GB2312"/>
                <w:color w:val="000000"/>
                <w:szCs w:val="21"/>
              </w:rPr>
              <w:t>得满分，</w:t>
            </w:r>
            <w:r>
              <w:rPr>
                <w:rFonts w:hint="eastAsia" w:eastAsia="仿宋_GB2312"/>
                <w:color w:val="000000"/>
                <w:szCs w:val="21"/>
                <w:lang w:eastAsia="zh-CN"/>
              </w:rPr>
              <w:t>不开展得</w:t>
            </w:r>
            <w:r>
              <w:rPr>
                <w:rFonts w:hint="eastAsia" w:eastAsia="仿宋_GB2312"/>
                <w:color w:val="000000"/>
                <w:szCs w:val="21"/>
                <w:lang w:val="en-US" w:eastAsia="zh-CN"/>
              </w:rPr>
              <w:t>0份</w:t>
            </w:r>
            <w:r>
              <w:rPr>
                <w:rFonts w:hint="eastAsia" w:eastAsia="仿宋_GB2312"/>
                <w:color w:val="000000"/>
                <w:szCs w:val="21"/>
              </w:rPr>
              <w:t>。</w:t>
            </w:r>
          </w:p>
        </w:tc>
        <w:tc>
          <w:tcPr>
            <w:tcW w:w="400" w:type="dxa"/>
            <w:noWrap w:val="0"/>
            <w:vAlign w:val="center"/>
          </w:tcPr>
          <w:p>
            <w:pPr>
              <w:widowControl/>
              <w:jc w:val="center"/>
              <w:textAlignment w:val="center"/>
              <w:rPr>
                <w:rFonts w:eastAsia="仿宋_GB2312"/>
                <w:color w:val="000000"/>
                <w:szCs w:val="21"/>
              </w:rPr>
            </w:pPr>
            <w:r>
              <w:rPr>
                <w:rFonts w:eastAsia="仿宋_GB2312"/>
                <w:color w:val="000000"/>
                <w:szCs w:val="21"/>
              </w:rPr>
              <w:t>≥</w:t>
            </w:r>
          </w:p>
        </w:tc>
        <w:tc>
          <w:tcPr>
            <w:tcW w:w="510" w:type="dxa"/>
            <w:noWrap w:val="0"/>
            <w:vAlign w:val="center"/>
          </w:tcPr>
          <w:p>
            <w:pPr>
              <w:widowControl/>
              <w:jc w:val="center"/>
              <w:textAlignment w:val="center"/>
              <w:rPr>
                <w:rFonts w:hint="eastAsia" w:eastAsia="仿宋_GB2312"/>
                <w:color w:val="000000"/>
                <w:szCs w:val="21"/>
                <w:lang w:val="en-US" w:eastAsia="zh-CN"/>
              </w:rPr>
            </w:pPr>
          </w:p>
          <w:p>
            <w:pPr>
              <w:widowControl/>
              <w:jc w:val="center"/>
              <w:textAlignment w:val="center"/>
              <w:rPr>
                <w:rFonts w:hint="default" w:eastAsia="仿宋_GB2312"/>
                <w:color w:val="000000"/>
                <w:szCs w:val="21"/>
                <w:lang w:val="en-US" w:eastAsia="zh-CN"/>
              </w:rPr>
            </w:pPr>
            <w:r>
              <w:rPr>
                <w:rFonts w:hint="eastAsia" w:eastAsia="仿宋_GB2312"/>
                <w:color w:val="000000"/>
                <w:szCs w:val="21"/>
                <w:lang w:val="en-US" w:eastAsia="zh-CN"/>
              </w:rPr>
              <w:t>1</w:t>
            </w:r>
          </w:p>
        </w:tc>
        <w:tc>
          <w:tcPr>
            <w:tcW w:w="575" w:type="dxa"/>
            <w:noWrap w:val="0"/>
            <w:vAlign w:val="center"/>
          </w:tcPr>
          <w:p>
            <w:pPr>
              <w:widowControl/>
              <w:jc w:val="center"/>
              <w:textAlignment w:val="center"/>
              <w:rPr>
                <w:rFonts w:hint="eastAsia" w:eastAsia="仿宋_GB2312"/>
                <w:color w:val="000000"/>
                <w:szCs w:val="21"/>
                <w:lang w:eastAsia="zh-CN"/>
              </w:rPr>
            </w:pPr>
            <w:r>
              <w:rPr>
                <w:rFonts w:hint="eastAsia" w:eastAsia="仿宋_GB2312"/>
                <w:color w:val="000000"/>
                <w:szCs w:val="21"/>
                <w:lang w:eastAsia="zh-CN"/>
              </w:rPr>
              <w:t>次</w:t>
            </w:r>
          </w:p>
        </w:tc>
        <w:tc>
          <w:tcPr>
            <w:tcW w:w="1361" w:type="dxa"/>
            <w:noWrap w:val="0"/>
            <w:vAlign w:val="center"/>
          </w:tcPr>
          <w:p>
            <w:pPr>
              <w:widowControl/>
              <w:textAlignment w:val="center"/>
              <w:rPr>
                <w:rFonts w:hint="eastAsia" w:eastAsia="仿宋_GB2312"/>
                <w:color w:val="000000"/>
                <w:szCs w:val="21"/>
                <w:lang w:eastAsia="zh-CN"/>
              </w:rPr>
            </w:pPr>
            <w:r>
              <w:rPr>
                <w:rFonts w:eastAsia="仿宋_GB2312"/>
                <w:color w:val="000000"/>
                <w:szCs w:val="21"/>
              </w:rPr>
              <w:t>财务账目、</w:t>
            </w:r>
            <w:r>
              <w:rPr>
                <w:rFonts w:hint="eastAsia" w:eastAsia="仿宋_GB2312"/>
                <w:color w:val="000000"/>
                <w:szCs w:val="21"/>
                <w:lang w:eastAsia="zh-CN"/>
              </w:rPr>
              <w:t>演练项目资料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80" w:hRule="atLeast"/>
          <w:jc w:val="center"/>
        </w:trPr>
        <w:tc>
          <w:tcPr>
            <w:tcW w:w="562" w:type="dxa"/>
            <w:vMerge w:val="continue"/>
            <w:noWrap w:val="0"/>
            <w:vAlign w:val="center"/>
          </w:tcPr>
          <w:p>
            <w:pPr>
              <w:widowControl/>
              <w:jc w:val="center"/>
              <w:textAlignment w:val="center"/>
              <w:rPr>
                <w:rFonts w:eastAsia="仿宋_GB2312"/>
                <w:color w:val="000000"/>
                <w:szCs w:val="21"/>
              </w:rPr>
            </w:pPr>
          </w:p>
        </w:tc>
        <w:tc>
          <w:tcPr>
            <w:tcW w:w="851" w:type="dxa"/>
            <w:noWrap w:val="0"/>
            <w:vAlign w:val="center"/>
          </w:tcPr>
          <w:p>
            <w:pPr>
              <w:widowControl/>
              <w:jc w:val="center"/>
              <w:textAlignment w:val="center"/>
              <w:rPr>
                <w:rFonts w:eastAsia="仿宋_GB2312"/>
                <w:color w:val="000000"/>
                <w:szCs w:val="21"/>
              </w:rPr>
            </w:pPr>
            <w:r>
              <w:rPr>
                <w:rFonts w:eastAsia="仿宋_GB2312"/>
                <w:color w:val="000000"/>
                <w:szCs w:val="21"/>
              </w:rPr>
              <w:t>数量</w:t>
            </w:r>
          </w:p>
        </w:tc>
        <w:tc>
          <w:tcPr>
            <w:tcW w:w="1134" w:type="dxa"/>
            <w:noWrap w:val="0"/>
            <w:vAlign w:val="center"/>
          </w:tcPr>
          <w:p>
            <w:pPr>
              <w:widowControl/>
              <w:textAlignment w:val="center"/>
              <w:rPr>
                <w:rFonts w:eastAsia="仿宋_GB2312"/>
                <w:color w:val="000000"/>
                <w:szCs w:val="21"/>
              </w:rPr>
            </w:pPr>
            <w:r>
              <w:rPr>
                <w:rFonts w:hint="eastAsia" w:eastAsia="仿宋_GB2312"/>
                <w:color w:val="000000"/>
                <w:szCs w:val="21"/>
                <w:lang w:eastAsia="zh-CN"/>
              </w:rPr>
              <w:t>应急救护普及</w:t>
            </w:r>
            <w:r>
              <w:rPr>
                <w:rFonts w:eastAsia="仿宋_GB2312"/>
                <w:color w:val="000000"/>
                <w:szCs w:val="21"/>
              </w:rPr>
              <w:t>培训人数</w:t>
            </w:r>
          </w:p>
        </w:tc>
        <w:tc>
          <w:tcPr>
            <w:tcW w:w="1559" w:type="dxa"/>
            <w:noWrap w:val="0"/>
            <w:vAlign w:val="center"/>
          </w:tcPr>
          <w:p>
            <w:pPr>
              <w:widowControl/>
              <w:textAlignment w:val="center"/>
            </w:pPr>
            <w:r>
              <w:rPr>
                <w:rFonts w:eastAsia="仿宋_GB2312"/>
                <w:color w:val="000000"/>
                <w:szCs w:val="21"/>
              </w:rPr>
              <w:t>考察</w:t>
            </w:r>
            <w:r>
              <w:rPr>
                <w:rFonts w:hint="eastAsia" w:eastAsia="仿宋_GB2312"/>
                <w:color w:val="000000"/>
                <w:szCs w:val="21"/>
                <w:lang w:eastAsia="zh-CN"/>
              </w:rPr>
              <w:t>应急救护普及</w:t>
            </w:r>
            <w:r>
              <w:rPr>
                <w:rFonts w:eastAsia="仿宋_GB2312"/>
                <w:color w:val="000000"/>
                <w:szCs w:val="21"/>
              </w:rPr>
              <w:t>培训人数</w:t>
            </w:r>
          </w:p>
        </w:tc>
        <w:tc>
          <w:tcPr>
            <w:tcW w:w="2126" w:type="dxa"/>
            <w:noWrap w:val="0"/>
            <w:vAlign w:val="center"/>
          </w:tcPr>
          <w:p>
            <w:pPr>
              <w:widowControl/>
              <w:textAlignment w:val="center"/>
              <w:rPr>
                <w:rFonts w:eastAsia="仿宋_GB2312"/>
                <w:color w:val="000000"/>
                <w:szCs w:val="21"/>
              </w:rPr>
            </w:pPr>
            <w:r>
              <w:rPr>
                <w:rFonts w:eastAsia="仿宋_GB2312"/>
                <w:color w:val="000000"/>
                <w:szCs w:val="21"/>
              </w:rPr>
              <w:t>大于等于得满分，每少1</w:t>
            </w:r>
            <w:r>
              <w:rPr>
                <w:rFonts w:hint="eastAsia" w:eastAsia="仿宋_GB2312"/>
                <w:color w:val="000000"/>
                <w:szCs w:val="21"/>
                <w:lang w:val="en-US" w:eastAsia="zh-CN"/>
              </w:rPr>
              <w:t>00</w:t>
            </w:r>
            <w:r>
              <w:rPr>
                <w:rFonts w:eastAsia="仿宋_GB2312"/>
                <w:color w:val="000000"/>
                <w:szCs w:val="21"/>
              </w:rPr>
              <w:t>人，扣权重分的</w:t>
            </w:r>
            <w:r>
              <w:rPr>
                <w:rFonts w:hint="eastAsia" w:eastAsia="仿宋_GB2312"/>
                <w:color w:val="000000"/>
                <w:szCs w:val="21"/>
                <w:lang w:val="en-US" w:eastAsia="zh-CN"/>
              </w:rPr>
              <w:t>10</w:t>
            </w:r>
            <w:r>
              <w:rPr>
                <w:rFonts w:eastAsia="仿宋_GB2312"/>
                <w:color w:val="000000"/>
                <w:szCs w:val="21"/>
              </w:rPr>
              <w:t>%，扣完为止。</w:t>
            </w:r>
          </w:p>
        </w:tc>
        <w:tc>
          <w:tcPr>
            <w:tcW w:w="400" w:type="dxa"/>
            <w:noWrap w:val="0"/>
            <w:vAlign w:val="center"/>
          </w:tcPr>
          <w:p>
            <w:pPr>
              <w:widowControl/>
              <w:jc w:val="center"/>
              <w:textAlignment w:val="center"/>
              <w:rPr>
                <w:rFonts w:eastAsia="仿宋_GB2312"/>
                <w:color w:val="000000"/>
                <w:szCs w:val="21"/>
              </w:rPr>
            </w:pPr>
            <w:r>
              <w:rPr>
                <w:rFonts w:eastAsia="仿宋_GB2312"/>
                <w:color w:val="000000"/>
                <w:szCs w:val="21"/>
              </w:rPr>
              <w:t>≥</w:t>
            </w:r>
          </w:p>
        </w:tc>
        <w:tc>
          <w:tcPr>
            <w:tcW w:w="510" w:type="dxa"/>
            <w:noWrap w:val="0"/>
            <w:vAlign w:val="center"/>
          </w:tcPr>
          <w:p>
            <w:pPr>
              <w:widowControl/>
              <w:jc w:val="center"/>
              <w:textAlignment w:val="center"/>
              <w:rPr>
                <w:rFonts w:hint="default" w:eastAsia="仿宋_GB2312"/>
                <w:color w:val="000000"/>
                <w:szCs w:val="21"/>
                <w:lang w:val="en-US" w:eastAsia="zh-CN"/>
              </w:rPr>
            </w:pPr>
            <w:r>
              <w:rPr>
                <w:rFonts w:hint="eastAsia" w:eastAsia="仿宋_GB2312"/>
                <w:color w:val="000000"/>
                <w:szCs w:val="21"/>
                <w:lang w:val="en-US" w:eastAsia="zh-CN"/>
              </w:rPr>
              <w:t>1500</w:t>
            </w:r>
          </w:p>
        </w:tc>
        <w:tc>
          <w:tcPr>
            <w:tcW w:w="575" w:type="dxa"/>
            <w:noWrap w:val="0"/>
            <w:vAlign w:val="center"/>
          </w:tcPr>
          <w:p>
            <w:pPr>
              <w:widowControl/>
              <w:jc w:val="center"/>
              <w:textAlignment w:val="center"/>
              <w:rPr>
                <w:rFonts w:eastAsia="仿宋_GB2312"/>
                <w:color w:val="000000"/>
                <w:szCs w:val="21"/>
              </w:rPr>
            </w:pPr>
            <w:r>
              <w:rPr>
                <w:rFonts w:eastAsia="仿宋_GB2312"/>
                <w:color w:val="000000"/>
                <w:szCs w:val="21"/>
              </w:rPr>
              <w:t>人</w:t>
            </w:r>
          </w:p>
        </w:tc>
        <w:tc>
          <w:tcPr>
            <w:tcW w:w="1361" w:type="dxa"/>
            <w:noWrap w:val="0"/>
            <w:vAlign w:val="center"/>
          </w:tcPr>
          <w:p>
            <w:pPr>
              <w:widowControl/>
              <w:textAlignment w:val="center"/>
              <w:rPr>
                <w:rFonts w:hint="eastAsia" w:eastAsia="仿宋_GB2312"/>
                <w:color w:val="000000"/>
                <w:szCs w:val="21"/>
                <w:lang w:eastAsia="zh-CN"/>
              </w:rPr>
            </w:pPr>
            <w:r>
              <w:rPr>
                <w:rFonts w:eastAsia="仿宋_GB2312"/>
                <w:color w:val="000000"/>
                <w:szCs w:val="21"/>
              </w:rPr>
              <w:t>培训人员</w:t>
            </w:r>
            <w:r>
              <w:rPr>
                <w:rFonts w:hint="eastAsia" w:eastAsia="仿宋_GB2312"/>
                <w:color w:val="000000"/>
                <w:szCs w:val="21"/>
                <w:lang w:eastAsia="zh-CN"/>
              </w:rPr>
              <w:t>目录，项目总结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98" w:hRule="atLeast"/>
          <w:jc w:val="center"/>
        </w:trPr>
        <w:tc>
          <w:tcPr>
            <w:tcW w:w="562" w:type="dxa"/>
            <w:vMerge w:val="continue"/>
            <w:noWrap w:val="0"/>
            <w:vAlign w:val="center"/>
          </w:tcPr>
          <w:p>
            <w:pPr>
              <w:widowControl/>
              <w:jc w:val="center"/>
              <w:textAlignment w:val="center"/>
              <w:rPr>
                <w:rFonts w:eastAsia="仿宋_GB2312"/>
                <w:color w:val="000000"/>
                <w:szCs w:val="21"/>
              </w:rPr>
            </w:pPr>
          </w:p>
        </w:tc>
        <w:tc>
          <w:tcPr>
            <w:tcW w:w="851" w:type="dxa"/>
            <w:noWrap w:val="0"/>
            <w:vAlign w:val="center"/>
          </w:tcPr>
          <w:p>
            <w:pPr>
              <w:widowControl/>
              <w:jc w:val="center"/>
              <w:textAlignment w:val="center"/>
              <w:rPr>
                <w:rFonts w:eastAsia="仿宋_GB2312"/>
                <w:color w:val="000000"/>
                <w:szCs w:val="21"/>
              </w:rPr>
            </w:pPr>
            <w:r>
              <w:rPr>
                <w:rFonts w:eastAsia="仿宋_GB2312"/>
                <w:color w:val="000000"/>
                <w:szCs w:val="21"/>
              </w:rPr>
              <w:t>质量</w:t>
            </w:r>
          </w:p>
        </w:tc>
        <w:tc>
          <w:tcPr>
            <w:tcW w:w="1134" w:type="dxa"/>
            <w:noWrap w:val="0"/>
            <w:vAlign w:val="center"/>
          </w:tcPr>
          <w:p>
            <w:pPr>
              <w:widowControl/>
              <w:textAlignment w:val="center"/>
              <w:rPr>
                <w:rFonts w:eastAsia="仿宋_GB2312"/>
                <w:color w:val="000000"/>
                <w:szCs w:val="21"/>
              </w:rPr>
            </w:pPr>
            <w:r>
              <w:rPr>
                <w:rFonts w:eastAsia="仿宋_GB2312"/>
                <w:color w:val="000000"/>
                <w:szCs w:val="21"/>
              </w:rPr>
              <w:t>设备物资购置验收通过率</w:t>
            </w:r>
          </w:p>
        </w:tc>
        <w:tc>
          <w:tcPr>
            <w:tcW w:w="1559" w:type="dxa"/>
            <w:noWrap w:val="0"/>
            <w:vAlign w:val="center"/>
          </w:tcPr>
          <w:p>
            <w:pPr>
              <w:widowControl/>
              <w:textAlignment w:val="center"/>
            </w:pPr>
            <w:r>
              <w:rPr>
                <w:rFonts w:hint="eastAsia" w:eastAsia="仿宋_GB2312"/>
                <w:color w:val="000000"/>
                <w:szCs w:val="21"/>
                <w:lang w:eastAsia="zh-CN"/>
              </w:rPr>
              <w:t>救灾</w:t>
            </w:r>
            <w:r>
              <w:rPr>
                <w:rFonts w:eastAsia="仿宋_GB2312"/>
                <w:color w:val="000000"/>
                <w:szCs w:val="21"/>
              </w:rPr>
              <w:t>物资年验收合格率</w:t>
            </w:r>
          </w:p>
        </w:tc>
        <w:tc>
          <w:tcPr>
            <w:tcW w:w="2126" w:type="dxa"/>
            <w:noWrap w:val="0"/>
            <w:vAlign w:val="center"/>
          </w:tcPr>
          <w:p>
            <w:pPr>
              <w:widowControl/>
              <w:textAlignment w:val="center"/>
              <w:rPr>
                <w:rFonts w:eastAsia="仿宋_GB2312"/>
                <w:color w:val="000000"/>
                <w:szCs w:val="21"/>
              </w:rPr>
            </w:pPr>
            <w:r>
              <w:rPr>
                <w:rFonts w:eastAsia="仿宋_GB2312"/>
                <w:color w:val="000000"/>
                <w:szCs w:val="21"/>
              </w:rPr>
              <w:t>大于等于9</w:t>
            </w:r>
            <w:r>
              <w:rPr>
                <w:rFonts w:hint="eastAsia" w:eastAsia="仿宋_GB2312"/>
                <w:color w:val="000000"/>
                <w:szCs w:val="21"/>
                <w:lang w:val="en-US" w:eastAsia="zh-CN"/>
              </w:rPr>
              <w:t>5</w:t>
            </w:r>
            <w:r>
              <w:rPr>
                <w:rFonts w:eastAsia="仿宋_GB2312"/>
                <w:color w:val="000000"/>
                <w:szCs w:val="21"/>
              </w:rPr>
              <w:t>%得满分，</w:t>
            </w:r>
            <w:r>
              <w:rPr>
                <w:rFonts w:hint="eastAsia" w:eastAsia="仿宋_GB2312"/>
                <w:color w:val="000000"/>
                <w:szCs w:val="21"/>
                <w:lang w:eastAsia="zh-CN"/>
              </w:rPr>
              <w:t>每减少</w:t>
            </w:r>
            <w:r>
              <w:rPr>
                <w:rFonts w:hint="eastAsia" w:eastAsia="仿宋_GB2312"/>
                <w:color w:val="000000"/>
                <w:szCs w:val="21"/>
                <w:lang w:val="en-US" w:eastAsia="zh-CN"/>
              </w:rPr>
              <w:t>10%以内，扣减10%</w:t>
            </w:r>
            <w:r>
              <w:rPr>
                <w:rFonts w:eastAsia="仿宋_GB2312"/>
                <w:color w:val="000000"/>
                <w:szCs w:val="21"/>
              </w:rPr>
              <w:t>。</w:t>
            </w:r>
          </w:p>
        </w:tc>
        <w:tc>
          <w:tcPr>
            <w:tcW w:w="400" w:type="dxa"/>
            <w:noWrap w:val="0"/>
            <w:vAlign w:val="center"/>
          </w:tcPr>
          <w:p>
            <w:pPr>
              <w:widowControl/>
              <w:jc w:val="center"/>
              <w:textAlignment w:val="center"/>
              <w:rPr>
                <w:rFonts w:eastAsia="仿宋_GB2312"/>
                <w:color w:val="000000"/>
                <w:szCs w:val="21"/>
              </w:rPr>
            </w:pPr>
            <w:r>
              <w:rPr>
                <w:rFonts w:eastAsia="仿宋_GB2312"/>
                <w:color w:val="000000"/>
                <w:szCs w:val="21"/>
              </w:rPr>
              <w:t>≥</w:t>
            </w:r>
          </w:p>
        </w:tc>
        <w:tc>
          <w:tcPr>
            <w:tcW w:w="510" w:type="dxa"/>
            <w:noWrap w:val="0"/>
            <w:vAlign w:val="center"/>
          </w:tcPr>
          <w:p>
            <w:pPr>
              <w:widowControl/>
              <w:jc w:val="center"/>
              <w:textAlignment w:val="center"/>
              <w:rPr>
                <w:rFonts w:hint="eastAsia" w:eastAsia="仿宋_GB2312"/>
                <w:color w:val="000000"/>
                <w:szCs w:val="21"/>
                <w:lang w:val="en-US" w:eastAsia="zh-CN"/>
              </w:rPr>
            </w:pPr>
            <w:r>
              <w:rPr>
                <w:rFonts w:eastAsia="仿宋_GB2312"/>
                <w:color w:val="000000"/>
                <w:szCs w:val="21"/>
              </w:rPr>
              <w:t>9</w:t>
            </w:r>
            <w:r>
              <w:rPr>
                <w:rFonts w:hint="eastAsia" w:eastAsia="仿宋_GB2312"/>
                <w:color w:val="000000"/>
                <w:szCs w:val="21"/>
                <w:lang w:val="en-US" w:eastAsia="zh-CN"/>
              </w:rPr>
              <w:t>5</w:t>
            </w:r>
          </w:p>
        </w:tc>
        <w:tc>
          <w:tcPr>
            <w:tcW w:w="575" w:type="dxa"/>
            <w:noWrap w:val="0"/>
            <w:vAlign w:val="center"/>
          </w:tcPr>
          <w:p>
            <w:pPr>
              <w:widowControl/>
              <w:jc w:val="center"/>
              <w:textAlignment w:val="center"/>
              <w:rPr>
                <w:rFonts w:eastAsia="仿宋_GB2312"/>
                <w:color w:val="000000"/>
                <w:szCs w:val="21"/>
              </w:rPr>
            </w:pPr>
            <w:r>
              <w:rPr>
                <w:rFonts w:eastAsia="仿宋_GB2312"/>
                <w:color w:val="000000"/>
                <w:szCs w:val="21"/>
              </w:rPr>
              <w:t>%</w:t>
            </w:r>
          </w:p>
        </w:tc>
        <w:tc>
          <w:tcPr>
            <w:tcW w:w="1361" w:type="dxa"/>
            <w:noWrap w:val="0"/>
            <w:vAlign w:val="center"/>
          </w:tcPr>
          <w:p>
            <w:pPr>
              <w:widowControl/>
              <w:textAlignment w:val="center"/>
              <w:rPr>
                <w:rFonts w:eastAsia="仿宋_GB2312"/>
                <w:color w:val="000000"/>
                <w:szCs w:val="21"/>
              </w:rPr>
            </w:pPr>
            <w:r>
              <w:rPr>
                <w:rFonts w:eastAsia="仿宋_GB2312"/>
                <w:color w:val="000000"/>
                <w:szCs w:val="21"/>
              </w:rPr>
              <w:t>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547" w:hRule="atLeast"/>
          <w:jc w:val="center"/>
        </w:trPr>
        <w:tc>
          <w:tcPr>
            <w:tcW w:w="562" w:type="dxa"/>
            <w:vMerge w:val="continue"/>
            <w:noWrap w:val="0"/>
            <w:vAlign w:val="center"/>
          </w:tcPr>
          <w:p>
            <w:pPr>
              <w:widowControl/>
              <w:jc w:val="center"/>
              <w:textAlignment w:val="center"/>
              <w:rPr>
                <w:rFonts w:eastAsia="仿宋_GB2312"/>
                <w:color w:val="000000"/>
                <w:szCs w:val="21"/>
              </w:rPr>
            </w:pPr>
          </w:p>
        </w:tc>
        <w:tc>
          <w:tcPr>
            <w:tcW w:w="851" w:type="dxa"/>
            <w:noWrap w:val="0"/>
            <w:vAlign w:val="center"/>
          </w:tcPr>
          <w:p>
            <w:pPr>
              <w:widowControl/>
              <w:jc w:val="center"/>
              <w:textAlignment w:val="center"/>
              <w:rPr>
                <w:rFonts w:eastAsia="仿宋_GB2312"/>
                <w:color w:val="000000"/>
                <w:szCs w:val="21"/>
              </w:rPr>
            </w:pPr>
            <w:r>
              <w:rPr>
                <w:rFonts w:eastAsia="仿宋_GB2312"/>
                <w:color w:val="000000"/>
                <w:szCs w:val="21"/>
              </w:rPr>
              <w:t>时效</w:t>
            </w:r>
          </w:p>
        </w:tc>
        <w:tc>
          <w:tcPr>
            <w:tcW w:w="1134" w:type="dxa"/>
            <w:noWrap w:val="0"/>
            <w:vAlign w:val="center"/>
          </w:tcPr>
          <w:p>
            <w:pPr>
              <w:widowControl/>
              <w:textAlignment w:val="center"/>
              <w:rPr>
                <w:rFonts w:eastAsia="仿宋_GB2312"/>
                <w:color w:val="000000"/>
                <w:szCs w:val="21"/>
              </w:rPr>
            </w:pPr>
            <w:r>
              <w:rPr>
                <w:rFonts w:hint="eastAsia" w:eastAsia="仿宋_GB2312"/>
                <w:color w:val="000000"/>
                <w:szCs w:val="21"/>
                <w:lang w:eastAsia="zh-CN"/>
              </w:rPr>
              <w:t>公众号</w:t>
            </w:r>
            <w:r>
              <w:rPr>
                <w:rFonts w:eastAsia="仿宋_GB2312"/>
                <w:color w:val="000000"/>
                <w:szCs w:val="21"/>
              </w:rPr>
              <w:t>新闻相关宣传报道及时率</w:t>
            </w:r>
          </w:p>
        </w:tc>
        <w:tc>
          <w:tcPr>
            <w:tcW w:w="1559" w:type="dxa"/>
            <w:noWrap w:val="0"/>
            <w:vAlign w:val="center"/>
          </w:tcPr>
          <w:p>
            <w:pPr>
              <w:widowControl/>
              <w:textAlignment w:val="center"/>
            </w:pPr>
            <w:r>
              <w:rPr>
                <w:rFonts w:eastAsia="仿宋_GB2312"/>
                <w:color w:val="000000"/>
                <w:szCs w:val="21"/>
              </w:rPr>
              <w:t>考察从活动开始日期到出现在新闻报道里3日内的次数占总应报道次数的比例</w:t>
            </w:r>
          </w:p>
        </w:tc>
        <w:tc>
          <w:tcPr>
            <w:tcW w:w="2126" w:type="dxa"/>
            <w:noWrap w:val="0"/>
            <w:vAlign w:val="center"/>
          </w:tcPr>
          <w:p>
            <w:pPr>
              <w:widowControl/>
              <w:textAlignment w:val="center"/>
              <w:rPr>
                <w:rFonts w:eastAsia="仿宋_GB2312"/>
                <w:color w:val="000000"/>
                <w:szCs w:val="21"/>
              </w:rPr>
            </w:pPr>
            <w:r>
              <w:rPr>
                <w:rFonts w:eastAsia="仿宋_GB2312"/>
                <w:color w:val="000000"/>
                <w:szCs w:val="21"/>
              </w:rPr>
              <w:t>及时率大于等于90%得满分，</w:t>
            </w:r>
            <w:r>
              <w:rPr>
                <w:rFonts w:hint="eastAsia" w:eastAsia="仿宋_GB2312"/>
                <w:color w:val="000000"/>
                <w:szCs w:val="21"/>
                <w:lang w:eastAsia="zh-CN"/>
              </w:rPr>
              <w:t>每减少</w:t>
            </w:r>
            <w:r>
              <w:rPr>
                <w:rFonts w:hint="eastAsia" w:eastAsia="仿宋_GB2312"/>
                <w:color w:val="000000"/>
                <w:szCs w:val="21"/>
                <w:lang w:val="en-US" w:eastAsia="zh-CN"/>
              </w:rPr>
              <w:t>1%，扣减5%</w:t>
            </w:r>
            <w:r>
              <w:rPr>
                <w:rFonts w:eastAsia="仿宋_GB2312"/>
                <w:color w:val="000000"/>
                <w:szCs w:val="21"/>
              </w:rPr>
              <w:t>。</w:t>
            </w:r>
          </w:p>
        </w:tc>
        <w:tc>
          <w:tcPr>
            <w:tcW w:w="400" w:type="dxa"/>
            <w:noWrap w:val="0"/>
            <w:vAlign w:val="center"/>
          </w:tcPr>
          <w:p>
            <w:pPr>
              <w:widowControl/>
              <w:jc w:val="center"/>
              <w:textAlignment w:val="center"/>
              <w:rPr>
                <w:rFonts w:eastAsia="仿宋_GB2312"/>
                <w:color w:val="000000"/>
                <w:szCs w:val="21"/>
              </w:rPr>
            </w:pPr>
            <w:r>
              <w:rPr>
                <w:rFonts w:eastAsia="仿宋_GB2312"/>
                <w:color w:val="000000"/>
                <w:szCs w:val="21"/>
              </w:rPr>
              <w:t>≥</w:t>
            </w:r>
          </w:p>
        </w:tc>
        <w:tc>
          <w:tcPr>
            <w:tcW w:w="510" w:type="dxa"/>
            <w:noWrap w:val="0"/>
            <w:vAlign w:val="center"/>
          </w:tcPr>
          <w:p>
            <w:pPr>
              <w:widowControl/>
              <w:jc w:val="center"/>
              <w:textAlignment w:val="center"/>
              <w:rPr>
                <w:rFonts w:eastAsia="仿宋_GB2312"/>
                <w:color w:val="000000"/>
                <w:szCs w:val="21"/>
              </w:rPr>
            </w:pPr>
            <w:r>
              <w:rPr>
                <w:rFonts w:eastAsia="仿宋_GB2312"/>
                <w:color w:val="000000"/>
                <w:szCs w:val="21"/>
              </w:rPr>
              <w:t>90</w:t>
            </w:r>
          </w:p>
        </w:tc>
        <w:tc>
          <w:tcPr>
            <w:tcW w:w="575" w:type="dxa"/>
            <w:noWrap w:val="0"/>
            <w:vAlign w:val="center"/>
          </w:tcPr>
          <w:p>
            <w:pPr>
              <w:widowControl/>
              <w:jc w:val="center"/>
              <w:textAlignment w:val="center"/>
              <w:rPr>
                <w:rFonts w:eastAsia="仿宋_GB2312"/>
                <w:color w:val="000000"/>
                <w:szCs w:val="21"/>
              </w:rPr>
            </w:pPr>
            <w:r>
              <w:rPr>
                <w:rFonts w:eastAsia="仿宋_GB2312"/>
                <w:color w:val="000000"/>
                <w:szCs w:val="21"/>
              </w:rPr>
              <w:t>%</w:t>
            </w:r>
          </w:p>
        </w:tc>
        <w:tc>
          <w:tcPr>
            <w:tcW w:w="1361" w:type="dxa"/>
            <w:noWrap w:val="0"/>
            <w:vAlign w:val="center"/>
          </w:tcPr>
          <w:p>
            <w:pPr>
              <w:widowControl/>
              <w:textAlignment w:val="center"/>
              <w:rPr>
                <w:rFonts w:eastAsia="仿宋_GB2312"/>
                <w:color w:val="000000"/>
                <w:szCs w:val="21"/>
              </w:rPr>
            </w:pPr>
            <w:r>
              <w:rPr>
                <w:rFonts w:eastAsia="仿宋_GB2312"/>
                <w:color w:val="000000"/>
                <w:szCs w:val="21"/>
              </w:rPr>
              <w:t>报道记录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81" w:hRule="atLeast"/>
          <w:jc w:val="center"/>
        </w:trPr>
        <w:tc>
          <w:tcPr>
            <w:tcW w:w="562" w:type="dxa"/>
            <w:vMerge w:val="continue"/>
            <w:noWrap w:val="0"/>
            <w:vAlign w:val="center"/>
          </w:tcPr>
          <w:p>
            <w:pPr>
              <w:widowControl/>
              <w:jc w:val="center"/>
              <w:textAlignment w:val="center"/>
              <w:rPr>
                <w:rFonts w:eastAsia="仿宋_GB2312"/>
                <w:color w:val="000000"/>
                <w:szCs w:val="21"/>
              </w:rPr>
            </w:pPr>
          </w:p>
        </w:tc>
        <w:tc>
          <w:tcPr>
            <w:tcW w:w="851" w:type="dxa"/>
            <w:noWrap w:val="0"/>
            <w:vAlign w:val="center"/>
          </w:tcPr>
          <w:p>
            <w:pPr>
              <w:widowControl/>
              <w:jc w:val="center"/>
              <w:textAlignment w:val="center"/>
              <w:rPr>
                <w:rFonts w:eastAsia="仿宋_GB2312"/>
                <w:color w:val="000000"/>
                <w:szCs w:val="21"/>
              </w:rPr>
            </w:pPr>
            <w:r>
              <w:rPr>
                <w:rFonts w:eastAsia="仿宋_GB2312"/>
                <w:color w:val="000000"/>
                <w:szCs w:val="21"/>
              </w:rPr>
              <w:t>成本</w:t>
            </w:r>
          </w:p>
        </w:tc>
        <w:tc>
          <w:tcPr>
            <w:tcW w:w="1134" w:type="dxa"/>
            <w:noWrap w:val="0"/>
            <w:vAlign w:val="center"/>
          </w:tcPr>
          <w:p>
            <w:pPr>
              <w:widowControl/>
              <w:textAlignment w:val="center"/>
              <w:rPr>
                <w:rFonts w:eastAsia="仿宋_GB2312"/>
                <w:color w:val="000000"/>
                <w:szCs w:val="21"/>
              </w:rPr>
            </w:pPr>
            <w:r>
              <w:rPr>
                <w:rFonts w:hint="eastAsia" w:eastAsia="仿宋_GB2312"/>
                <w:color w:val="000000"/>
                <w:szCs w:val="21"/>
                <w:lang w:eastAsia="zh-CN"/>
              </w:rPr>
              <w:t>志愿者补贴费用标准</w:t>
            </w:r>
          </w:p>
        </w:tc>
        <w:tc>
          <w:tcPr>
            <w:tcW w:w="1559" w:type="dxa"/>
            <w:noWrap w:val="0"/>
            <w:vAlign w:val="center"/>
          </w:tcPr>
          <w:p>
            <w:pPr>
              <w:widowControl/>
              <w:textAlignment w:val="center"/>
            </w:pPr>
            <w:r>
              <w:rPr>
                <w:rFonts w:eastAsia="仿宋_GB2312"/>
                <w:color w:val="000000"/>
                <w:szCs w:val="21"/>
              </w:rPr>
              <w:t>考察</w:t>
            </w:r>
            <w:r>
              <w:rPr>
                <w:rFonts w:hint="eastAsia" w:eastAsia="仿宋_GB2312"/>
                <w:color w:val="000000"/>
                <w:szCs w:val="21"/>
                <w:lang w:eastAsia="zh-CN"/>
              </w:rPr>
              <w:t>志愿者服务补贴</w:t>
            </w:r>
            <w:r>
              <w:rPr>
                <w:rFonts w:eastAsia="仿宋_GB2312"/>
                <w:color w:val="000000"/>
                <w:szCs w:val="21"/>
              </w:rPr>
              <w:t>人均费用</w:t>
            </w:r>
          </w:p>
        </w:tc>
        <w:tc>
          <w:tcPr>
            <w:tcW w:w="2126" w:type="dxa"/>
            <w:noWrap w:val="0"/>
            <w:vAlign w:val="center"/>
          </w:tcPr>
          <w:p>
            <w:pPr>
              <w:widowControl/>
              <w:textAlignment w:val="center"/>
              <w:rPr>
                <w:rFonts w:eastAsia="仿宋_GB2312"/>
                <w:color w:val="000000"/>
                <w:szCs w:val="21"/>
              </w:rPr>
            </w:pPr>
            <w:r>
              <w:rPr>
                <w:rFonts w:eastAsia="仿宋_GB2312"/>
                <w:color w:val="000000"/>
                <w:szCs w:val="21"/>
              </w:rPr>
              <w:t>标准小于等于</w:t>
            </w:r>
            <w:r>
              <w:rPr>
                <w:rFonts w:hint="eastAsia" w:eastAsia="仿宋_GB2312"/>
                <w:color w:val="000000"/>
                <w:szCs w:val="21"/>
                <w:lang w:val="en-US" w:eastAsia="zh-CN"/>
              </w:rPr>
              <w:t>60</w:t>
            </w:r>
            <w:r>
              <w:rPr>
                <w:rFonts w:eastAsia="仿宋_GB2312"/>
                <w:color w:val="000000"/>
                <w:szCs w:val="21"/>
              </w:rPr>
              <w:t>元/人</w:t>
            </w:r>
            <w:r>
              <w:rPr>
                <w:rFonts w:hint="eastAsia" w:eastAsia="仿宋_GB2312"/>
                <w:color w:val="000000"/>
                <w:szCs w:val="21"/>
                <w:lang w:val="en-US" w:eastAsia="zh-CN"/>
              </w:rPr>
              <w:t>/天</w:t>
            </w:r>
            <w:r>
              <w:rPr>
                <w:rFonts w:eastAsia="仿宋_GB2312"/>
                <w:color w:val="000000"/>
                <w:szCs w:val="21"/>
              </w:rPr>
              <w:t>得满分，</w:t>
            </w:r>
            <w:r>
              <w:rPr>
                <w:rFonts w:hint="eastAsia" w:eastAsia="仿宋_GB2312"/>
                <w:color w:val="000000"/>
                <w:szCs w:val="21"/>
                <w:lang w:eastAsia="zh-CN"/>
              </w:rPr>
              <w:t>每高于</w:t>
            </w:r>
            <w:r>
              <w:rPr>
                <w:rFonts w:hint="eastAsia" w:eastAsia="仿宋_GB2312"/>
                <w:color w:val="000000"/>
                <w:szCs w:val="21"/>
                <w:lang w:val="en-US" w:eastAsia="zh-CN"/>
              </w:rPr>
              <w:t>1元，扣减5%</w:t>
            </w:r>
            <w:r>
              <w:rPr>
                <w:rFonts w:eastAsia="仿宋_GB2312"/>
                <w:color w:val="000000"/>
                <w:szCs w:val="21"/>
              </w:rPr>
              <w:t>。</w:t>
            </w:r>
          </w:p>
        </w:tc>
        <w:tc>
          <w:tcPr>
            <w:tcW w:w="400" w:type="dxa"/>
            <w:noWrap w:val="0"/>
            <w:vAlign w:val="center"/>
          </w:tcPr>
          <w:p>
            <w:pPr>
              <w:widowControl/>
              <w:jc w:val="center"/>
              <w:textAlignment w:val="center"/>
              <w:rPr>
                <w:rFonts w:eastAsia="仿宋_GB2312"/>
                <w:color w:val="000000"/>
                <w:szCs w:val="21"/>
              </w:rPr>
            </w:pPr>
            <w:r>
              <w:rPr>
                <w:rFonts w:eastAsia="仿宋_GB2312"/>
                <w:color w:val="000000"/>
                <w:szCs w:val="21"/>
              </w:rPr>
              <w:t>≤</w:t>
            </w:r>
          </w:p>
        </w:tc>
        <w:tc>
          <w:tcPr>
            <w:tcW w:w="510" w:type="dxa"/>
            <w:noWrap w:val="0"/>
            <w:vAlign w:val="center"/>
          </w:tcPr>
          <w:p>
            <w:pPr>
              <w:widowControl/>
              <w:jc w:val="center"/>
              <w:textAlignment w:val="center"/>
              <w:rPr>
                <w:rFonts w:hint="default" w:eastAsia="仿宋_GB2312"/>
                <w:color w:val="000000"/>
                <w:szCs w:val="21"/>
                <w:lang w:val="en-US" w:eastAsia="zh-CN"/>
              </w:rPr>
            </w:pPr>
            <w:r>
              <w:rPr>
                <w:rFonts w:hint="eastAsia" w:eastAsia="仿宋_GB2312"/>
                <w:color w:val="000000"/>
                <w:szCs w:val="21"/>
                <w:lang w:val="en-US" w:eastAsia="zh-CN"/>
              </w:rPr>
              <w:t>60</w:t>
            </w:r>
          </w:p>
        </w:tc>
        <w:tc>
          <w:tcPr>
            <w:tcW w:w="575" w:type="dxa"/>
            <w:noWrap w:val="0"/>
            <w:vAlign w:val="center"/>
          </w:tcPr>
          <w:p>
            <w:pPr>
              <w:widowControl/>
              <w:jc w:val="center"/>
              <w:textAlignment w:val="center"/>
              <w:rPr>
                <w:rFonts w:hint="eastAsia" w:eastAsia="仿宋_GB2312"/>
                <w:color w:val="000000"/>
                <w:szCs w:val="21"/>
                <w:lang w:val="en-US" w:eastAsia="zh-CN"/>
              </w:rPr>
            </w:pPr>
            <w:r>
              <w:rPr>
                <w:rFonts w:eastAsia="仿宋_GB2312"/>
                <w:color w:val="000000"/>
                <w:szCs w:val="21"/>
              </w:rPr>
              <w:t>元/人</w:t>
            </w:r>
            <w:r>
              <w:rPr>
                <w:rFonts w:hint="eastAsia" w:eastAsia="仿宋_GB2312"/>
                <w:color w:val="000000"/>
                <w:szCs w:val="21"/>
                <w:lang w:val="en-US" w:eastAsia="zh-CN"/>
              </w:rPr>
              <w:t>/</w:t>
            </w:r>
            <w:r>
              <w:rPr>
                <w:rFonts w:hint="eastAsia" w:eastAsia="仿宋_GB2312"/>
                <w:color w:val="000000"/>
                <w:szCs w:val="21"/>
                <w:lang w:eastAsia="zh-CN"/>
              </w:rPr>
              <w:t>天</w:t>
            </w:r>
          </w:p>
        </w:tc>
        <w:tc>
          <w:tcPr>
            <w:tcW w:w="1361" w:type="dxa"/>
            <w:noWrap w:val="0"/>
            <w:vAlign w:val="center"/>
          </w:tcPr>
          <w:p>
            <w:pPr>
              <w:widowControl/>
              <w:textAlignment w:val="center"/>
              <w:rPr>
                <w:rFonts w:hint="eastAsia" w:eastAsia="仿宋_GB2312"/>
                <w:color w:val="000000"/>
                <w:szCs w:val="21"/>
                <w:lang w:eastAsia="zh-CN"/>
              </w:rPr>
            </w:pPr>
            <w:r>
              <w:rPr>
                <w:rFonts w:hint="eastAsia" w:eastAsia="仿宋_GB2312"/>
                <w:color w:val="000000"/>
                <w:szCs w:val="21"/>
                <w:lang w:eastAsia="zh-CN"/>
              </w:rPr>
              <w:t>补贴发放表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07" w:hRule="atLeast"/>
          <w:jc w:val="center"/>
        </w:trPr>
        <w:tc>
          <w:tcPr>
            <w:tcW w:w="562" w:type="dxa"/>
            <w:vMerge w:val="continue"/>
            <w:noWrap w:val="0"/>
            <w:vAlign w:val="center"/>
          </w:tcPr>
          <w:p>
            <w:pPr>
              <w:widowControl/>
              <w:jc w:val="center"/>
              <w:textAlignment w:val="center"/>
              <w:rPr>
                <w:rFonts w:eastAsia="仿宋_GB2312"/>
                <w:color w:val="000000"/>
                <w:szCs w:val="21"/>
              </w:rPr>
            </w:pPr>
          </w:p>
        </w:tc>
        <w:tc>
          <w:tcPr>
            <w:tcW w:w="851" w:type="dxa"/>
            <w:noWrap w:val="0"/>
            <w:vAlign w:val="center"/>
          </w:tcPr>
          <w:p>
            <w:pPr>
              <w:widowControl/>
              <w:jc w:val="center"/>
              <w:textAlignment w:val="center"/>
              <w:rPr>
                <w:rFonts w:eastAsia="仿宋_GB2312"/>
                <w:color w:val="000000"/>
                <w:szCs w:val="21"/>
              </w:rPr>
            </w:pPr>
            <w:r>
              <w:rPr>
                <w:rFonts w:eastAsia="仿宋_GB2312"/>
                <w:color w:val="000000"/>
                <w:szCs w:val="21"/>
              </w:rPr>
              <w:t>成本</w:t>
            </w:r>
          </w:p>
        </w:tc>
        <w:tc>
          <w:tcPr>
            <w:tcW w:w="1134" w:type="dxa"/>
            <w:noWrap w:val="0"/>
            <w:vAlign w:val="center"/>
          </w:tcPr>
          <w:p>
            <w:pPr>
              <w:widowControl/>
              <w:textAlignment w:val="center"/>
              <w:rPr>
                <w:rFonts w:hint="eastAsia" w:eastAsia="仿宋_GB2312"/>
                <w:color w:val="000000"/>
                <w:szCs w:val="21"/>
                <w:lang w:eastAsia="zh-CN"/>
              </w:rPr>
            </w:pPr>
            <w:r>
              <w:rPr>
                <w:rFonts w:hint="eastAsia" w:eastAsia="仿宋_GB2312"/>
                <w:color w:val="000000"/>
                <w:szCs w:val="21"/>
                <w:lang w:eastAsia="zh-CN"/>
              </w:rPr>
              <w:t>应急救护普及培训人均成本</w:t>
            </w:r>
          </w:p>
        </w:tc>
        <w:tc>
          <w:tcPr>
            <w:tcW w:w="1559" w:type="dxa"/>
            <w:noWrap w:val="0"/>
            <w:vAlign w:val="center"/>
          </w:tcPr>
          <w:p>
            <w:pPr>
              <w:widowControl/>
              <w:textAlignment w:val="center"/>
            </w:pPr>
            <w:r>
              <w:rPr>
                <w:rFonts w:hint="eastAsia" w:eastAsia="仿宋_GB2312"/>
                <w:color w:val="000000"/>
                <w:szCs w:val="21"/>
                <w:lang w:eastAsia="zh-CN"/>
              </w:rPr>
              <w:t>考察应急救护普及培训人均成本</w:t>
            </w:r>
          </w:p>
        </w:tc>
        <w:tc>
          <w:tcPr>
            <w:tcW w:w="2126" w:type="dxa"/>
            <w:noWrap w:val="0"/>
            <w:vAlign w:val="center"/>
          </w:tcPr>
          <w:p>
            <w:pPr>
              <w:widowControl/>
              <w:textAlignment w:val="center"/>
              <w:rPr>
                <w:rFonts w:eastAsia="仿宋_GB2312"/>
                <w:color w:val="000000"/>
                <w:szCs w:val="21"/>
              </w:rPr>
            </w:pPr>
            <w:r>
              <w:rPr>
                <w:rFonts w:eastAsia="仿宋_GB2312"/>
                <w:color w:val="000000"/>
                <w:szCs w:val="21"/>
              </w:rPr>
              <w:t>成本小于等于</w:t>
            </w:r>
            <w:r>
              <w:rPr>
                <w:rFonts w:hint="eastAsia" w:eastAsia="仿宋_GB2312"/>
                <w:color w:val="000000"/>
                <w:szCs w:val="21"/>
                <w:lang w:val="en-US" w:eastAsia="zh-CN"/>
              </w:rPr>
              <w:t>100元/人</w:t>
            </w:r>
            <w:r>
              <w:rPr>
                <w:rFonts w:eastAsia="仿宋_GB2312"/>
                <w:color w:val="000000"/>
                <w:szCs w:val="21"/>
              </w:rPr>
              <w:t>得满分，</w:t>
            </w:r>
            <w:r>
              <w:rPr>
                <w:rFonts w:hint="eastAsia" w:eastAsia="仿宋_GB2312"/>
                <w:color w:val="000000"/>
                <w:szCs w:val="21"/>
                <w:lang w:eastAsia="zh-CN"/>
              </w:rPr>
              <w:t>每增加</w:t>
            </w:r>
            <w:r>
              <w:rPr>
                <w:rFonts w:hint="eastAsia" w:eastAsia="仿宋_GB2312"/>
                <w:color w:val="000000"/>
                <w:szCs w:val="21"/>
                <w:lang w:val="en-US" w:eastAsia="zh-CN"/>
              </w:rPr>
              <w:t>10元，扣减10%</w:t>
            </w:r>
            <w:r>
              <w:rPr>
                <w:rFonts w:eastAsia="仿宋_GB2312"/>
                <w:color w:val="000000"/>
                <w:szCs w:val="21"/>
              </w:rPr>
              <w:t>。</w:t>
            </w:r>
          </w:p>
        </w:tc>
        <w:tc>
          <w:tcPr>
            <w:tcW w:w="400" w:type="dxa"/>
            <w:noWrap w:val="0"/>
            <w:vAlign w:val="center"/>
          </w:tcPr>
          <w:p>
            <w:pPr>
              <w:widowControl/>
              <w:jc w:val="center"/>
              <w:textAlignment w:val="center"/>
              <w:rPr>
                <w:rFonts w:eastAsia="仿宋_GB2312"/>
                <w:color w:val="000000"/>
                <w:szCs w:val="21"/>
              </w:rPr>
            </w:pPr>
            <w:r>
              <w:rPr>
                <w:rFonts w:eastAsia="仿宋_GB2312"/>
                <w:color w:val="000000"/>
                <w:szCs w:val="21"/>
              </w:rPr>
              <w:t>≤</w:t>
            </w:r>
          </w:p>
        </w:tc>
        <w:tc>
          <w:tcPr>
            <w:tcW w:w="510" w:type="dxa"/>
            <w:noWrap w:val="0"/>
            <w:vAlign w:val="center"/>
          </w:tcPr>
          <w:p>
            <w:pPr>
              <w:widowControl/>
              <w:jc w:val="center"/>
              <w:textAlignment w:val="center"/>
              <w:rPr>
                <w:rFonts w:hint="default" w:eastAsia="仿宋_GB2312"/>
                <w:color w:val="000000"/>
                <w:szCs w:val="21"/>
                <w:lang w:val="en-US" w:eastAsia="zh-CN"/>
              </w:rPr>
            </w:pPr>
            <w:r>
              <w:rPr>
                <w:rFonts w:hint="eastAsia" w:eastAsia="仿宋_GB2312"/>
                <w:color w:val="000000"/>
                <w:szCs w:val="21"/>
                <w:lang w:val="en-US" w:eastAsia="zh-CN"/>
              </w:rPr>
              <w:t>100</w:t>
            </w:r>
          </w:p>
        </w:tc>
        <w:tc>
          <w:tcPr>
            <w:tcW w:w="575" w:type="dxa"/>
            <w:noWrap w:val="0"/>
            <w:vAlign w:val="center"/>
          </w:tcPr>
          <w:p>
            <w:pPr>
              <w:widowControl/>
              <w:jc w:val="center"/>
              <w:textAlignment w:val="center"/>
              <w:rPr>
                <w:rFonts w:hint="default" w:eastAsia="仿宋_GB2312"/>
                <w:color w:val="000000"/>
                <w:szCs w:val="21"/>
                <w:lang w:val="en-US" w:eastAsia="zh-CN"/>
              </w:rPr>
            </w:pPr>
            <w:r>
              <w:rPr>
                <w:rFonts w:hint="eastAsia" w:eastAsia="仿宋_GB2312"/>
                <w:color w:val="000000"/>
                <w:szCs w:val="21"/>
                <w:lang w:eastAsia="zh-CN"/>
              </w:rPr>
              <w:t>元</w:t>
            </w:r>
            <w:r>
              <w:rPr>
                <w:rFonts w:hint="eastAsia" w:eastAsia="仿宋_GB2312"/>
                <w:color w:val="000000"/>
                <w:szCs w:val="21"/>
                <w:lang w:val="en-US" w:eastAsia="zh-CN"/>
              </w:rPr>
              <w:t>/人</w:t>
            </w:r>
          </w:p>
        </w:tc>
        <w:tc>
          <w:tcPr>
            <w:tcW w:w="1361" w:type="dxa"/>
            <w:noWrap w:val="0"/>
            <w:vAlign w:val="center"/>
          </w:tcPr>
          <w:p>
            <w:pPr>
              <w:widowControl/>
              <w:textAlignment w:val="center"/>
              <w:rPr>
                <w:rFonts w:eastAsia="仿宋_GB2312"/>
                <w:color w:val="000000"/>
                <w:szCs w:val="21"/>
              </w:rPr>
            </w:pPr>
            <w:r>
              <w:rPr>
                <w:rFonts w:eastAsia="仿宋_GB2312"/>
                <w:color w:val="000000"/>
                <w:szCs w:val="21"/>
              </w:rPr>
              <w:t>财务数据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233" w:hRule="atLeast"/>
          <w:jc w:val="center"/>
        </w:trPr>
        <w:tc>
          <w:tcPr>
            <w:tcW w:w="562" w:type="dxa"/>
            <w:vMerge w:val="restart"/>
            <w:noWrap w:val="0"/>
            <w:vAlign w:val="center"/>
          </w:tcPr>
          <w:p>
            <w:pPr>
              <w:rPr>
                <w:rFonts w:hint="eastAsia" w:eastAsia="仿宋"/>
                <w:color w:val="000000"/>
                <w:szCs w:val="21"/>
                <w:lang w:eastAsia="zh-CN"/>
              </w:rPr>
            </w:pPr>
            <w:r>
              <w:rPr>
                <w:rFonts w:hint="eastAsia" w:eastAsia="仿宋_GB2312"/>
                <w:color w:val="000000"/>
                <w:szCs w:val="21"/>
                <w:lang w:eastAsia="zh-CN"/>
              </w:rPr>
              <w:t>单位效</w:t>
            </w:r>
            <w:r>
              <w:rPr>
                <w:rFonts w:hint="eastAsia" w:eastAsia="仿宋_GB2312"/>
                <w:color w:val="000000"/>
                <w:szCs w:val="21"/>
                <w:lang w:val="en-US" w:eastAsia="zh-CN"/>
              </w:rPr>
              <w:t xml:space="preserve"> </w:t>
            </w:r>
            <w:r>
              <w:rPr>
                <w:rFonts w:hint="eastAsia" w:eastAsia="仿宋_GB2312"/>
                <w:color w:val="000000"/>
                <w:szCs w:val="21"/>
                <w:lang w:eastAsia="zh-CN"/>
              </w:rPr>
              <w:t>果</w:t>
            </w:r>
          </w:p>
        </w:tc>
        <w:tc>
          <w:tcPr>
            <w:tcW w:w="851" w:type="dxa"/>
            <w:noWrap w:val="0"/>
            <w:vAlign w:val="center"/>
          </w:tcPr>
          <w:p>
            <w:pPr>
              <w:adjustRightInd w:val="0"/>
              <w:snapToGrid w:val="0"/>
              <w:jc w:val="center"/>
              <w:rPr>
                <w:rFonts w:eastAsia="仿宋_GB2312"/>
                <w:color w:val="000000"/>
                <w:kern w:val="0"/>
                <w:szCs w:val="21"/>
              </w:rPr>
            </w:pPr>
            <w:r>
              <w:rPr>
                <w:rFonts w:hint="eastAsia" w:eastAsia="仿宋_GB2312"/>
                <w:color w:val="000000"/>
                <w:kern w:val="0"/>
                <w:szCs w:val="21"/>
              </w:rPr>
              <w:t>社会</w:t>
            </w:r>
          </w:p>
          <w:p>
            <w:pPr>
              <w:adjustRightInd w:val="0"/>
              <w:snapToGrid w:val="0"/>
              <w:jc w:val="center"/>
              <w:rPr>
                <w:rFonts w:eastAsia="仿宋_GB2312"/>
                <w:color w:val="000000"/>
                <w:kern w:val="0"/>
                <w:szCs w:val="21"/>
              </w:rPr>
            </w:pPr>
            <w:r>
              <w:rPr>
                <w:rFonts w:hint="eastAsia" w:eastAsia="仿宋_GB2312"/>
                <w:color w:val="000000"/>
                <w:kern w:val="0"/>
                <w:szCs w:val="21"/>
              </w:rPr>
              <w:t>效益</w:t>
            </w:r>
          </w:p>
        </w:tc>
        <w:tc>
          <w:tcPr>
            <w:tcW w:w="1134" w:type="dxa"/>
            <w:noWrap w:val="0"/>
            <w:vAlign w:val="top"/>
          </w:tcPr>
          <w:p>
            <w:pPr>
              <w:widowControl/>
              <w:textAlignment w:val="center"/>
              <w:rPr>
                <w:rFonts w:hint="eastAsia" w:eastAsia="仿宋_GB2312"/>
                <w:color w:val="000000"/>
                <w:szCs w:val="21"/>
                <w:lang w:eastAsia="zh-CN"/>
              </w:rPr>
            </w:pPr>
            <w:r>
              <w:rPr>
                <w:rFonts w:hint="default" w:eastAsia="仿宋_GB2312"/>
                <w:color w:val="000000"/>
                <w:szCs w:val="21"/>
                <w:lang w:val="en-US" w:eastAsia="zh-CN"/>
              </w:rPr>
              <w:t>红十字会透明度指数评价提高</w:t>
            </w:r>
          </w:p>
        </w:tc>
        <w:tc>
          <w:tcPr>
            <w:tcW w:w="1559" w:type="dxa"/>
            <w:noWrap w:val="0"/>
            <w:vAlign w:val="top"/>
          </w:tcPr>
          <w:p>
            <w:pPr>
              <w:widowControl/>
              <w:textAlignment w:val="center"/>
              <w:rPr>
                <w:rFonts w:hint="eastAsia" w:eastAsia="仿宋_GB2312"/>
                <w:color w:val="000000"/>
                <w:szCs w:val="21"/>
                <w:lang w:eastAsia="zh-CN"/>
              </w:rPr>
            </w:pPr>
            <w:r>
              <w:rPr>
                <w:rFonts w:hint="default" w:eastAsia="仿宋_GB2312"/>
                <w:color w:val="000000"/>
                <w:szCs w:val="21"/>
                <w:lang w:val="en-US" w:eastAsia="zh-CN"/>
              </w:rPr>
              <w:t>考察红十字会透明度指数评价提高</w:t>
            </w:r>
          </w:p>
        </w:tc>
        <w:tc>
          <w:tcPr>
            <w:tcW w:w="2126" w:type="dxa"/>
            <w:noWrap w:val="0"/>
            <w:vAlign w:val="top"/>
          </w:tcPr>
          <w:p>
            <w:pPr>
              <w:widowControl/>
              <w:textAlignment w:val="center"/>
              <w:rPr>
                <w:rFonts w:hint="default" w:eastAsia="仿宋_GB2312"/>
                <w:color w:val="000000"/>
                <w:szCs w:val="21"/>
                <w:lang w:val="en-US" w:eastAsia="zh-CN"/>
              </w:rPr>
            </w:pPr>
            <w:r>
              <w:rPr>
                <w:rFonts w:hint="default" w:eastAsia="仿宋_GB2312"/>
                <w:color w:val="000000"/>
                <w:szCs w:val="21"/>
                <w:lang w:val="en-US" w:eastAsia="zh-CN"/>
              </w:rPr>
              <w:t>红十字透明度指数评价增高</w:t>
            </w:r>
            <w:r>
              <w:rPr>
                <w:rFonts w:hint="eastAsia" w:eastAsia="仿宋_GB2312"/>
                <w:color w:val="000000"/>
                <w:szCs w:val="21"/>
                <w:lang w:val="en-US" w:eastAsia="zh-CN"/>
              </w:rPr>
              <w:t>或持平</w:t>
            </w:r>
            <w:r>
              <w:rPr>
                <w:rFonts w:hint="default" w:eastAsia="仿宋_GB2312"/>
                <w:color w:val="000000"/>
                <w:szCs w:val="21"/>
                <w:lang w:val="en-US" w:eastAsia="zh-CN"/>
              </w:rPr>
              <w:t>为满分，</w:t>
            </w:r>
            <w:r>
              <w:rPr>
                <w:rFonts w:hint="eastAsia" w:eastAsia="仿宋_GB2312"/>
                <w:color w:val="000000"/>
                <w:szCs w:val="21"/>
                <w:lang w:val="en-US" w:eastAsia="zh-CN"/>
              </w:rPr>
              <w:t>每减少5分，扣减10%</w:t>
            </w:r>
          </w:p>
        </w:tc>
        <w:tc>
          <w:tcPr>
            <w:tcW w:w="400" w:type="dxa"/>
            <w:noWrap w:val="0"/>
            <w:vAlign w:val="center"/>
          </w:tcPr>
          <w:p>
            <w:pPr>
              <w:widowControl/>
              <w:jc w:val="center"/>
              <w:textAlignment w:val="center"/>
              <w:rPr>
                <w:rFonts w:eastAsia="仿宋_GB2312"/>
                <w:color w:val="000000"/>
                <w:szCs w:val="21"/>
              </w:rPr>
            </w:pPr>
          </w:p>
        </w:tc>
        <w:tc>
          <w:tcPr>
            <w:tcW w:w="510" w:type="dxa"/>
            <w:noWrap w:val="0"/>
            <w:vAlign w:val="center"/>
          </w:tcPr>
          <w:p>
            <w:pPr>
              <w:widowControl/>
              <w:jc w:val="center"/>
              <w:textAlignment w:val="center"/>
              <w:rPr>
                <w:rFonts w:eastAsia="仿宋_GB2312"/>
                <w:color w:val="000000"/>
                <w:szCs w:val="21"/>
              </w:rPr>
            </w:pPr>
          </w:p>
        </w:tc>
        <w:tc>
          <w:tcPr>
            <w:tcW w:w="575" w:type="dxa"/>
            <w:noWrap w:val="0"/>
            <w:vAlign w:val="center"/>
          </w:tcPr>
          <w:p>
            <w:pPr>
              <w:widowControl/>
              <w:jc w:val="center"/>
              <w:textAlignment w:val="center"/>
              <w:rPr>
                <w:rFonts w:hint="eastAsia" w:eastAsia="仿宋_GB2312"/>
                <w:color w:val="000000"/>
                <w:szCs w:val="21"/>
                <w:lang w:eastAsia="zh-CN"/>
              </w:rPr>
            </w:pPr>
            <w:r>
              <w:rPr>
                <w:rFonts w:hint="eastAsia" w:eastAsia="仿宋_GB2312"/>
                <w:color w:val="000000"/>
                <w:szCs w:val="21"/>
                <w:lang w:eastAsia="zh-CN"/>
              </w:rPr>
              <w:t>提升</w:t>
            </w:r>
          </w:p>
        </w:tc>
        <w:tc>
          <w:tcPr>
            <w:tcW w:w="1361" w:type="dxa"/>
            <w:noWrap w:val="0"/>
            <w:vAlign w:val="center"/>
          </w:tcPr>
          <w:p>
            <w:pPr>
              <w:widowControl/>
              <w:textAlignment w:val="center"/>
              <w:rPr>
                <w:rFonts w:hint="eastAsia" w:eastAsia="仿宋_GB2312"/>
                <w:color w:val="000000"/>
                <w:szCs w:val="21"/>
                <w:lang w:eastAsia="zh-CN"/>
              </w:rPr>
            </w:pPr>
            <w:r>
              <w:rPr>
                <w:rFonts w:hint="eastAsia" w:eastAsia="仿宋_GB2312"/>
                <w:color w:val="000000"/>
                <w:szCs w:val="21"/>
                <w:lang w:eastAsia="zh-CN"/>
              </w:rPr>
              <w:t>总会评分及相关材料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43" w:hRule="atLeast"/>
          <w:jc w:val="center"/>
        </w:trPr>
        <w:tc>
          <w:tcPr>
            <w:tcW w:w="562" w:type="dxa"/>
            <w:vMerge w:val="continue"/>
            <w:noWrap w:val="0"/>
            <w:vAlign w:val="center"/>
          </w:tcPr>
          <w:p>
            <w:pPr>
              <w:rPr>
                <w:rFonts w:eastAsia="仿宋_GB2312"/>
                <w:color w:val="000000"/>
                <w:szCs w:val="21"/>
              </w:rPr>
            </w:pPr>
          </w:p>
        </w:tc>
        <w:tc>
          <w:tcPr>
            <w:tcW w:w="851" w:type="dxa"/>
            <w:noWrap w:val="0"/>
            <w:vAlign w:val="center"/>
          </w:tcPr>
          <w:p>
            <w:pPr>
              <w:widowControl/>
              <w:adjustRightInd w:val="0"/>
              <w:snapToGrid w:val="0"/>
              <w:jc w:val="center"/>
              <w:rPr>
                <w:rFonts w:ascii="Times New Roman" w:hAnsi="Times New Roman" w:eastAsia="仿宋_GB2312" w:cs="Times New Roman"/>
                <w:color w:val="000000"/>
                <w:kern w:val="0"/>
                <w:sz w:val="21"/>
                <w:szCs w:val="21"/>
                <w:lang w:val="en-US" w:eastAsia="zh-CN" w:bidi="ar-SA"/>
              </w:rPr>
            </w:pPr>
            <w:r>
              <w:rPr>
                <w:rFonts w:eastAsia="仿宋_GB2312"/>
                <w:color w:val="000000"/>
                <w:szCs w:val="21"/>
              </w:rPr>
              <w:t>满意度</w:t>
            </w:r>
          </w:p>
        </w:tc>
        <w:tc>
          <w:tcPr>
            <w:tcW w:w="1134" w:type="dxa"/>
            <w:noWrap w:val="0"/>
            <w:vAlign w:val="center"/>
          </w:tcPr>
          <w:p>
            <w:pPr>
              <w:widowControl/>
              <w:textAlignment w:val="center"/>
              <w:rPr>
                <w:rFonts w:hint="eastAsia" w:ascii="Times New Roman" w:hAnsi="Times New Roman" w:eastAsia="仿宋_GB2312" w:cs="Times New Roman"/>
                <w:color w:val="000000"/>
                <w:kern w:val="2"/>
                <w:sz w:val="21"/>
                <w:szCs w:val="21"/>
                <w:lang w:val="en-US" w:eastAsia="zh-CN" w:bidi="ar-SA"/>
              </w:rPr>
            </w:pPr>
            <w:r>
              <w:rPr>
                <w:rFonts w:hint="eastAsia" w:eastAsia="仿宋_GB2312"/>
                <w:color w:val="000000"/>
                <w:szCs w:val="21"/>
                <w:lang w:eastAsia="zh-CN"/>
              </w:rPr>
              <w:t>应急救护培训人群满意度</w:t>
            </w:r>
          </w:p>
        </w:tc>
        <w:tc>
          <w:tcPr>
            <w:tcW w:w="1559" w:type="dxa"/>
            <w:noWrap w:val="0"/>
            <w:vAlign w:val="center"/>
          </w:tcPr>
          <w:p>
            <w:pPr>
              <w:widowControl/>
              <w:textAlignment w:val="center"/>
            </w:pPr>
            <w:r>
              <w:rPr>
                <w:rFonts w:eastAsia="仿宋_GB2312"/>
                <w:color w:val="000000"/>
                <w:szCs w:val="21"/>
              </w:rPr>
              <w:t>考察</w:t>
            </w:r>
            <w:r>
              <w:rPr>
                <w:rFonts w:hint="eastAsia" w:eastAsia="仿宋_GB2312"/>
                <w:color w:val="000000"/>
                <w:szCs w:val="21"/>
                <w:lang w:eastAsia="zh-CN"/>
              </w:rPr>
              <w:t>应急救护培训人群满意度</w:t>
            </w:r>
          </w:p>
        </w:tc>
        <w:tc>
          <w:tcPr>
            <w:tcW w:w="2126" w:type="dxa"/>
            <w:noWrap w:val="0"/>
            <w:vAlign w:val="center"/>
          </w:tcPr>
          <w:p>
            <w:pPr>
              <w:widowControl/>
              <w:textAlignment w:val="center"/>
              <w:rPr>
                <w:rFonts w:ascii="Times New Roman" w:hAnsi="Times New Roman" w:eastAsia="仿宋_GB2312" w:cs="Times New Roman"/>
                <w:color w:val="000000"/>
                <w:kern w:val="2"/>
                <w:sz w:val="21"/>
                <w:szCs w:val="21"/>
                <w:lang w:val="en-US" w:eastAsia="zh-CN" w:bidi="ar-SA"/>
              </w:rPr>
            </w:pPr>
            <w:r>
              <w:rPr>
                <w:rFonts w:eastAsia="仿宋_GB2312"/>
                <w:color w:val="000000"/>
                <w:kern w:val="0"/>
                <w:szCs w:val="21"/>
              </w:rPr>
              <w:t>1.满意度大于或等于90%的，得满分；2.满意度小于或等于60%的，得0分；3.满意度在60%—90%之间的，在0分和满分之间计算确定：得分=（实际值-60%）/30%*权重</w:t>
            </w:r>
          </w:p>
        </w:tc>
        <w:tc>
          <w:tcPr>
            <w:tcW w:w="400" w:type="dxa"/>
            <w:noWrap w:val="0"/>
            <w:vAlign w:val="center"/>
          </w:tcPr>
          <w:p>
            <w:pPr>
              <w:widowControl/>
              <w:jc w:val="center"/>
              <w:textAlignment w:val="center"/>
              <w:rPr>
                <w:rFonts w:ascii="Times New Roman" w:hAnsi="Times New Roman" w:eastAsia="仿宋_GB2312" w:cs="Times New Roman"/>
                <w:color w:val="000000"/>
                <w:kern w:val="2"/>
                <w:sz w:val="21"/>
                <w:szCs w:val="21"/>
                <w:lang w:val="en-US" w:eastAsia="zh-CN" w:bidi="ar-SA"/>
              </w:rPr>
            </w:pPr>
            <w:r>
              <w:rPr>
                <w:rFonts w:eastAsia="仿宋_GB2312"/>
                <w:color w:val="000000"/>
                <w:szCs w:val="21"/>
              </w:rPr>
              <w:t>≥</w:t>
            </w:r>
          </w:p>
        </w:tc>
        <w:tc>
          <w:tcPr>
            <w:tcW w:w="510" w:type="dxa"/>
            <w:noWrap w:val="0"/>
            <w:vAlign w:val="center"/>
          </w:tcPr>
          <w:p>
            <w:pPr>
              <w:widowControl/>
              <w:jc w:val="center"/>
              <w:textAlignment w:val="center"/>
              <w:rPr>
                <w:rFonts w:ascii="Times New Roman" w:hAnsi="Times New Roman" w:eastAsia="仿宋_GB2312" w:cs="Times New Roman"/>
                <w:color w:val="000000"/>
                <w:kern w:val="2"/>
                <w:sz w:val="21"/>
                <w:szCs w:val="21"/>
                <w:lang w:val="en-US" w:eastAsia="zh-CN" w:bidi="ar-SA"/>
              </w:rPr>
            </w:pPr>
            <w:r>
              <w:rPr>
                <w:rFonts w:eastAsia="仿宋_GB2312"/>
                <w:color w:val="000000"/>
                <w:szCs w:val="21"/>
              </w:rPr>
              <w:t>90</w:t>
            </w:r>
          </w:p>
        </w:tc>
        <w:tc>
          <w:tcPr>
            <w:tcW w:w="575" w:type="dxa"/>
            <w:noWrap w:val="0"/>
            <w:vAlign w:val="center"/>
          </w:tcPr>
          <w:p>
            <w:pPr>
              <w:widowControl/>
              <w:jc w:val="center"/>
              <w:textAlignment w:val="center"/>
              <w:rPr>
                <w:rFonts w:ascii="Times New Roman" w:hAnsi="Times New Roman" w:eastAsia="仿宋_GB2312" w:cs="Times New Roman"/>
                <w:color w:val="000000"/>
                <w:kern w:val="2"/>
                <w:sz w:val="21"/>
                <w:szCs w:val="21"/>
                <w:lang w:val="en-US" w:eastAsia="zh-CN" w:bidi="ar-SA"/>
              </w:rPr>
            </w:pPr>
            <w:r>
              <w:rPr>
                <w:rFonts w:eastAsia="仿宋_GB2312"/>
                <w:color w:val="000000"/>
                <w:szCs w:val="21"/>
              </w:rPr>
              <w:t>%</w:t>
            </w:r>
          </w:p>
        </w:tc>
        <w:tc>
          <w:tcPr>
            <w:tcW w:w="1361" w:type="dxa"/>
            <w:noWrap w:val="0"/>
            <w:vAlign w:val="center"/>
          </w:tcPr>
          <w:p>
            <w:pPr>
              <w:widowControl/>
              <w:textAlignment w:val="center"/>
              <w:rPr>
                <w:rFonts w:ascii="Times New Roman" w:hAnsi="Times New Roman" w:eastAsia="仿宋_GB2312" w:cs="Times New Roman"/>
                <w:color w:val="000000"/>
                <w:kern w:val="2"/>
                <w:sz w:val="21"/>
                <w:szCs w:val="21"/>
                <w:lang w:val="en-US" w:eastAsia="zh-CN" w:bidi="ar-SA"/>
              </w:rPr>
            </w:pPr>
            <w:r>
              <w:rPr>
                <w:rFonts w:eastAsia="仿宋_GB2312"/>
                <w:color w:val="000000"/>
                <w:szCs w:val="21"/>
              </w:rPr>
              <w:t>问卷调查</w:t>
            </w:r>
          </w:p>
        </w:tc>
      </w:tr>
    </w:tbl>
    <w:p>
      <w:pPr>
        <w:spacing w:line="584" w:lineRule="exact"/>
        <w:ind w:firstLine="640" w:firstLineChars="200"/>
        <w:rPr>
          <w:rFonts w:hint="eastAsia" w:ascii="Times New Roman" w:hAnsi="黑体" w:eastAsia="黑体" w:cs="Times New Roman"/>
          <w:sz w:val="32"/>
          <w:szCs w:val="32"/>
        </w:rPr>
      </w:pPr>
    </w:p>
    <w:p>
      <w:pPr>
        <w:spacing w:line="584"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第二部分资金绩效目标</w:t>
      </w:r>
    </w:p>
    <w:p>
      <w:pPr>
        <w:spacing w:line="584" w:lineRule="exact"/>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lang w:eastAsia="zh-CN"/>
        </w:rPr>
        <w:t>综合事务运转经费</w:t>
      </w:r>
      <w:r>
        <w:rPr>
          <w:rFonts w:ascii="Times New Roman" w:hAnsi="Times New Roman" w:eastAsia="仿宋_GB2312" w:cs="Times New Roman"/>
          <w:sz w:val="28"/>
        </w:rPr>
        <w:t>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 xml:space="preserve">1.用于业务培训，提升全市红十字工作人员工作素质，提高红十字基层组织工作效率，健全红十字法律保障，促进红十字财务管理健全、财务信息公开透明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采购办公电脑数量</w:t>
            </w:r>
          </w:p>
        </w:tc>
        <w:tc>
          <w:tcPr>
            <w:tcW w:w="2835" w:type="dxa"/>
            <w:vAlign w:val="center"/>
          </w:tcPr>
          <w:p>
            <w:pPr>
              <w:pStyle w:val="19"/>
            </w:pPr>
            <w:r>
              <w:t>考察采购办公电脑数量</w:t>
            </w:r>
          </w:p>
        </w:tc>
        <w:tc>
          <w:tcPr>
            <w:tcW w:w="2551" w:type="dxa"/>
            <w:vAlign w:val="center"/>
          </w:tcPr>
          <w:p>
            <w:pPr>
              <w:pStyle w:val="19"/>
            </w:pPr>
            <w:r>
              <w:t>2台</w:t>
            </w:r>
          </w:p>
        </w:tc>
        <w:tc>
          <w:tcPr>
            <w:tcW w:w="2268" w:type="dxa"/>
            <w:vAlign w:val="center"/>
          </w:tcPr>
          <w:p>
            <w:pPr>
              <w:pStyle w:val="19"/>
            </w:pPr>
            <w:r>
              <w:t>单位所需电脑台数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培训人数</w:t>
            </w:r>
          </w:p>
        </w:tc>
        <w:tc>
          <w:tcPr>
            <w:tcW w:w="2835" w:type="dxa"/>
            <w:vAlign w:val="center"/>
          </w:tcPr>
          <w:p>
            <w:pPr>
              <w:pStyle w:val="19"/>
            </w:pPr>
            <w:r>
              <w:t>考察培训人员人数</w:t>
            </w:r>
          </w:p>
        </w:tc>
        <w:tc>
          <w:tcPr>
            <w:tcW w:w="2551" w:type="dxa"/>
            <w:vAlign w:val="center"/>
          </w:tcPr>
          <w:p>
            <w:pPr>
              <w:pStyle w:val="19"/>
            </w:pPr>
            <w:r>
              <w:t>≥30人</w:t>
            </w:r>
          </w:p>
        </w:tc>
        <w:tc>
          <w:tcPr>
            <w:tcW w:w="2268" w:type="dxa"/>
            <w:vAlign w:val="center"/>
          </w:tcPr>
          <w:p>
            <w:pPr>
              <w:pStyle w:val="19"/>
            </w:pPr>
            <w:r>
              <w:t>市县红十字系统内工作人员数量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采购电脑验收率</w:t>
            </w:r>
          </w:p>
        </w:tc>
        <w:tc>
          <w:tcPr>
            <w:tcW w:w="2835" w:type="dxa"/>
            <w:vAlign w:val="center"/>
          </w:tcPr>
          <w:p>
            <w:pPr>
              <w:pStyle w:val="19"/>
            </w:pPr>
            <w:r>
              <w:t>考察电脑验收合格情况</w:t>
            </w:r>
          </w:p>
        </w:tc>
        <w:tc>
          <w:tcPr>
            <w:tcW w:w="2551" w:type="dxa"/>
            <w:vAlign w:val="center"/>
          </w:tcPr>
          <w:p>
            <w:pPr>
              <w:pStyle w:val="19"/>
            </w:pPr>
            <w:r>
              <w:t>≥90百分比</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聘用法律顾问成本</w:t>
            </w:r>
          </w:p>
        </w:tc>
        <w:tc>
          <w:tcPr>
            <w:tcW w:w="2835" w:type="dxa"/>
            <w:vAlign w:val="center"/>
          </w:tcPr>
          <w:p>
            <w:pPr>
              <w:pStyle w:val="19"/>
            </w:pPr>
            <w:r>
              <w:t>考察聘用法律顾问费用</w:t>
            </w:r>
          </w:p>
        </w:tc>
        <w:tc>
          <w:tcPr>
            <w:tcW w:w="2551" w:type="dxa"/>
            <w:vAlign w:val="center"/>
          </w:tcPr>
          <w:p>
            <w:pPr>
              <w:pStyle w:val="19"/>
            </w:pPr>
            <w:r>
              <w:t>≤15000元</w:t>
            </w:r>
          </w:p>
        </w:tc>
        <w:tc>
          <w:tcPr>
            <w:tcW w:w="2268" w:type="dxa"/>
            <w:vAlign w:val="center"/>
          </w:tcPr>
          <w:p>
            <w:pPr>
              <w:pStyle w:val="19"/>
            </w:pPr>
            <w:r>
              <w:t>询价手续及相关合同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法律顾问咨询时效</w:t>
            </w:r>
          </w:p>
        </w:tc>
        <w:tc>
          <w:tcPr>
            <w:tcW w:w="2835" w:type="dxa"/>
            <w:vAlign w:val="center"/>
          </w:tcPr>
          <w:p>
            <w:pPr>
              <w:pStyle w:val="19"/>
            </w:pPr>
            <w:r>
              <w:t>考察法律顾问咨询时效</w:t>
            </w:r>
          </w:p>
        </w:tc>
        <w:tc>
          <w:tcPr>
            <w:tcW w:w="2551" w:type="dxa"/>
            <w:vAlign w:val="center"/>
          </w:tcPr>
          <w:p>
            <w:pPr>
              <w:pStyle w:val="19"/>
            </w:pPr>
            <w:r>
              <w:t>及时</w:t>
            </w:r>
          </w:p>
        </w:tc>
        <w:tc>
          <w:tcPr>
            <w:tcW w:w="2268" w:type="dxa"/>
            <w:vAlign w:val="center"/>
          </w:tcPr>
          <w:p>
            <w:pPr>
              <w:pStyle w:val="19"/>
            </w:pPr>
            <w:r>
              <w:t>工作报告、总结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红十字会业务公开率</w:t>
            </w:r>
          </w:p>
        </w:tc>
        <w:tc>
          <w:tcPr>
            <w:tcW w:w="2835" w:type="dxa"/>
            <w:vAlign w:val="center"/>
          </w:tcPr>
          <w:p>
            <w:pPr>
              <w:pStyle w:val="19"/>
            </w:pPr>
            <w:r>
              <w:t>考察红十字会业务公开率</w:t>
            </w:r>
          </w:p>
        </w:tc>
        <w:tc>
          <w:tcPr>
            <w:tcW w:w="2551" w:type="dxa"/>
            <w:vAlign w:val="center"/>
          </w:tcPr>
          <w:p>
            <w:pPr>
              <w:pStyle w:val="19"/>
            </w:pPr>
            <w:r>
              <w:t>≥90百分比</w:t>
            </w:r>
          </w:p>
        </w:tc>
        <w:tc>
          <w:tcPr>
            <w:tcW w:w="2268" w:type="dxa"/>
            <w:vAlign w:val="center"/>
          </w:tcPr>
          <w:p>
            <w:pPr>
              <w:pStyle w:val="19"/>
            </w:pPr>
            <w:r>
              <w:t>网站公示情况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参训人员满意率</w:t>
            </w:r>
          </w:p>
        </w:tc>
        <w:tc>
          <w:tcPr>
            <w:tcW w:w="2835" w:type="dxa"/>
            <w:vAlign w:val="center"/>
          </w:tcPr>
          <w:p>
            <w:pPr>
              <w:pStyle w:val="19"/>
            </w:pPr>
            <w:r>
              <w:t>参训人员满意率</w:t>
            </w:r>
          </w:p>
        </w:tc>
        <w:tc>
          <w:tcPr>
            <w:tcW w:w="2551" w:type="dxa"/>
            <w:vAlign w:val="center"/>
          </w:tcPr>
          <w:p>
            <w:pPr>
              <w:pStyle w:val="19"/>
            </w:pPr>
            <w:r>
              <w:t>≥90百分比</w:t>
            </w:r>
          </w:p>
        </w:tc>
        <w:tc>
          <w:tcPr>
            <w:tcW w:w="2268" w:type="dxa"/>
            <w:vAlign w:val="center"/>
          </w:tcPr>
          <w:p>
            <w:pPr>
              <w:pStyle w:val="19"/>
            </w:pPr>
            <w:r>
              <w:t>满意度问卷调查</w:t>
            </w:r>
          </w:p>
        </w:tc>
      </w:tr>
    </w:tbl>
    <w:p>
      <w:pPr>
        <w:spacing w:line="584" w:lineRule="exact"/>
        <w:ind w:firstLine="420" w:firstLineChars="200"/>
        <w:jc w:val="center"/>
        <w:rPr>
          <w:rFonts w:ascii="Times New Roman" w:hAnsi="Times New Roman" w:eastAsia="仿宋_GB2312" w:cs="Times New Roman"/>
        </w:rPr>
      </w:pPr>
    </w:p>
    <w:p>
      <w:pPr>
        <w:spacing w:line="584" w:lineRule="exact"/>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hint="eastAsia" w:ascii="Times New Roman" w:hAnsi="Times New Roman" w:eastAsia="仿宋_GB2312" w:cs="Times New Roman"/>
          <w:sz w:val="28"/>
          <w:lang w:eastAsia="zh-CN"/>
        </w:rPr>
        <w:t>“</w:t>
      </w:r>
      <w:r>
        <w:rPr>
          <w:rFonts w:ascii="Times New Roman" w:hAnsi="Times New Roman" w:eastAsia="仿宋_GB2312" w:cs="Times New Roman"/>
          <w:sz w:val="28"/>
        </w:rPr>
        <w:t>三救“工作经费绩效目标表</w:t>
      </w:r>
    </w:p>
    <w:p>
      <w:pPr>
        <w:spacing w:line="584" w:lineRule="exact"/>
        <w:ind w:firstLine="420" w:firstLineChars="200"/>
        <w:jc w:val="center"/>
        <w:rPr>
          <w:rFonts w:ascii="Times New Roman" w:hAnsi="Times New Roman" w:eastAsia="仿宋_GB2312" w:cs="Times New Roman"/>
        </w:rPr>
      </w:pP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 xml:space="preserve">1.开展应急演练活动，做好备灾物资采办、储存、整理、发放工作，提高应急救灾能力和全民防灾减灾意识，持续开展应急救护“五进”活动，提高应急救护知识宣传力度，普及应急救护知识和技能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应急演练次数</w:t>
            </w:r>
          </w:p>
        </w:tc>
        <w:tc>
          <w:tcPr>
            <w:tcW w:w="2835" w:type="dxa"/>
            <w:vAlign w:val="center"/>
          </w:tcPr>
          <w:p>
            <w:pPr>
              <w:pStyle w:val="19"/>
            </w:pPr>
            <w:r>
              <w:t>考察应急演练次数</w:t>
            </w:r>
          </w:p>
        </w:tc>
        <w:tc>
          <w:tcPr>
            <w:tcW w:w="2551" w:type="dxa"/>
            <w:vAlign w:val="center"/>
          </w:tcPr>
          <w:p>
            <w:pPr>
              <w:pStyle w:val="19"/>
            </w:pPr>
            <w:r>
              <w:t>≥1次</w:t>
            </w:r>
          </w:p>
        </w:tc>
        <w:tc>
          <w:tcPr>
            <w:tcW w:w="2268" w:type="dxa"/>
            <w:vAlign w:val="center"/>
          </w:tcPr>
          <w:p>
            <w:pPr>
              <w:pStyle w:val="19"/>
            </w:pPr>
            <w:r>
              <w:t>演练方案等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应急救护普及人数</w:t>
            </w:r>
          </w:p>
        </w:tc>
        <w:tc>
          <w:tcPr>
            <w:tcW w:w="2835" w:type="dxa"/>
            <w:vAlign w:val="center"/>
          </w:tcPr>
          <w:p>
            <w:pPr>
              <w:pStyle w:val="19"/>
            </w:pPr>
            <w:r>
              <w:t>考察应急救护培训情况</w:t>
            </w:r>
          </w:p>
        </w:tc>
        <w:tc>
          <w:tcPr>
            <w:tcW w:w="2551" w:type="dxa"/>
            <w:vAlign w:val="center"/>
          </w:tcPr>
          <w:p>
            <w:pPr>
              <w:pStyle w:val="19"/>
            </w:pPr>
            <w:r>
              <w:t>≥1500人</w:t>
            </w:r>
          </w:p>
        </w:tc>
        <w:tc>
          <w:tcPr>
            <w:tcW w:w="2268" w:type="dxa"/>
            <w:vAlign w:val="center"/>
          </w:tcPr>
          <w:p>
            <w:pPr>
              <w:pStyle w:val="19"/>
            </w:pPr>
            <w:r>
              <w:t>培训记录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8"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培训内容完整性</w:t>
            </w:r>
          </w:p>
        </w:tc>
        <w:tc>
          <w:tcPr>
            <w:tcW w:w="2835" w:type="dxa"/>
            <w:vAlign w:val="center"/>
          </w:tcPr>
          <w:p>
            <w:pPr>
              <w:pStyle w:val="19"/>
            </w:pPr>
            <w:r>
              <w:t>考察应急救护培训机构课程相关内容情况</w:t>
            </w:r>
          </w:p>
        </w:tc>
        <w:tc>
          <w:tcPr>
            <w:tcW w:w="2551" w:type="dxa"/>
            <w:vAlign w:val="center"/>
          </w:tcPr>
          <w:p>
            <w:pPr>
              <w:pStyle w:val="19"/>
            </w:pPr>
            <w:r>
              <w:t>完整</w:t>
            </w:r>
          </w:p>
        </w:tc>
        <w:tc>
          <w:tcPr>
            <w:tcW w:w="2268" w:type="dxa"/>
            <w:vAlign w:val="center"/>
          </w:tcPr>
          <w:p>
            <w:pPr>
              <w:pStyle w:val="19"/>
            </w:pPr>
            <w:r>
              <w:t>培训内容，培训计划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8"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设备物资购置验收通过率</w:t>
            </w:r>
          </w:p>
        </w:tc>
        <w:tc>
          <w:tcPr>
            <w:tcW w:w="2835" w:type="dxa"/>
            <w:vAlign w:val="center"/>
          </w:tcPr>
          <w:p>
            <w:pPr>
              <w:pStyle w:val="19"/>
            </w:pPr>
            <w:r>
              <w:t>考察物资设备购置的质量情况</w:t>
            </w:r>
          </w:p>
        </w:tc>
        <w:tc>
          <w:tcPr>
            <w:tcW w:w="2551" w:type="dxa"/>
            <w:vAlign w:val="center"/>
          </w:tcPr>
          <w:p>
            <w:pPr>
              <w:pStyle w:val="19"/>
            </w:pPr>
            <w:r>
              <w:t>≥95百分比</w:t>
            </w:r>
          </w:p>
        </w:tc>
        <w:tc>
          <w:tcPr>
            <w:tcW w:w="2268" w:type="dxa"/>
            <w:vAlign w:val="center"/>
          </w:tcPr>
          <w:p>
            <w:pPr>
              <w:pStyle w:val="19"/>
            </w:pPr>
            <w:r>
              <w:t>验收入库记录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设备物资购置验收及时性</w:t>
            </w:r>
          </w:p>
        </w:tc>
        <w:tc>
          <w:tcPr>
            <w:tcW w:w="2835" w:type="dxa"/>
            <w:vAlign w:val="center"/>
          </w:tcPr>
          <w:p>
            <w:pPr>
              <w:pStyle w:val="19"/>
            </w:pPr>
            <w:r>
              <w:t>考察物资设备购置的及时情况</w:t>
            </w:r>
          </w:p>
        </w:tc>
        <w:tc>
          <w:tcPr>
            <w:tcW w:w="2551" w:type="dxa"/>
            <w:vAlign w:val="center"/>
          </w:tcPr>
          <w:p>
            <w:pPr>
              <w:pStyle w:val="19"/>
            </w:pPr>
            <w:r>
              <w:t>及时</w:t>
            </w:r>
          </w:p>
        </w:tc>
        <w:tc>
          <w:tcPr>
            <w:tcW w:w="2268" w:type="dxa"/>
            <w:vAlign w:val="center"/>
          </w:tcPr>
          <w:p>
            <w:pPr>
              <w:pStyle w:val="19"/>
            </w:pPr>
            <w:r>
              <w:t>物资入库验收单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帐篷采购成本</w:t>
            </w:r>
          </w:p>
        </w:tc>
        <w:tc>
          <w:tcPr>
            <w:tcW w:w="2835" w:type="dxa"/>
            <w:vAlign w:val="center"/>
          </w:tcPr>
          <w:p>
            <w:pPr>
              <w:pStyle w:val="19"/>
            </w:pPr>
            <w:r>
              <w:t>考察帐篷平均采购成本</w:t>
            </w:r>
          </w:p>
        </w:tc>
        <w:tc>
          <w:tcPr>
            <w:tcW w:w="2551" w:type="dxa"/>
            <w:vAlign w:val="center"/>
          </w:tcPr>
          <w:p>
            <w:pPr>
              <w:pStyle w:val="19"/>
            </w:pPr>
            <w:r>
              <w:t>≤3000元/顶</w:t>
            </w:r>
          </w:p>
        </w:tc>
        <w:tc>
          <w:tcPr>
            <w:tcW w:w="2268" w:type="dxa"/>
            <w:vAlign w:val="center"/>
          </w:tcPr>
          <w:p>
            <w:pPr>
              <w:pStyle w:val="19"/>
            </w:pPr>
            <w:r>
              <w:t>财务数据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提升红十字应急救援能力</w:t>
            </w:r>
          </w:p>
        </w:tc>
        <w:tc>
          <w:tcPr>
            <w:tcW w:w="2835" w:type="dxa"/>
            <w:vAlign w:val="center"/>
          </w:tcPr>
          <w:p>
            <w:pPr>
              <w:pStyle w:val="19"/>
            </w:pPr>
            <w:r>
              <w:t>考察红十字应急救援能力提升情况</w:t>
            </w:r>
          </w:p>
        </w:tc>
        <w:tc>
          <w:tcPr>
            <w:tcW w:w="2551" w:type="dxa"/>
            <w:vAlign w:val="center"/>
          </w:tcPr>
          <w:p>
            <w:pPr>
              <w:pStyle w:val="19"/>
            </w:pPr>
            <w:r>
              <w:t>提升</w:t>
            </w:r>
          </w:p>
        </w:tc>
        <w:tc>
          <w:tcPr>
            <w:tcW w:w="2268" w:type="dxa"/>
            <w:vAlign w:val="center"/>
          </w:tcPr>
          <w:p>
            <w:pPr>
              <w:pStyle w:val="19"/>
            </w:pPr>
            <w:r>
              <w:t>物资出入库手续，备灾库相关信息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培训人员满意度</w:t>
            </w:r>
          </w:p>
        </w:tc>
        <w:tc>
          <w:tcPr>
            <w:tcW w:w="2835" w:type="dxa"/>
            <w:vAlign w:val="center"/>
          </w:tcPr>
          <w:p>
            <w:pPr>
              <w:pStyle w:val="19"/>
            </w:pPr>
            <w:r>
              <w:t>考察培训人员的满意情况</w:t>
            </w:r>
          </w:p>
        </w:tc>
        <w:tc>
          <w:tcPr>
            <w:tcW w:w="2551" w:type="dxa"/>
            <w:vAlign w:val="center"/>
          </w:tcPr>
          <w:p>
            <w:pPr>
              <w:pStyle w:val="19"/>
            </w:pPr>
            <w:r>
              <w:t>≥90百分比</w:t>
            </w:r>
          </w:p>
        </w:tc>
        <w:tc>
          <w:tcPr>
            <w:tcW w:w="2268" w:type="dxa"/>
            <w:vAlign w:val="center"/>
          </w:tcPr>
          <w:p>
            <w:pPr>
              <w:pStyle w:val="19"/>
            </w:pPr>
            <w:r>
              <w:t>问卷调查</w:t>
            </w:r>
          </w:p>
        </w:tc>
      </w:tr>
    </w:tbl>
    <w:p>
      <w:pPr>
        <w:autoSpaceDE w:val="0"/>
        <w:autoSpaceDN w:val="0"/>
        <w:adjustRightInd w:val="0"/>
        <w:spacing w:line="584" w:lineRule="exact"/>
        <w:ind w:firstLine="880" w:firstLineChars="200"/>
        <w:jc w:val="left"/>
        <w:rPr>
          <w:rFonts w:ascii="Times New Roman" w:hAnsi="黑体" w:eastAsia="黑体" w:cs="Times New Roman"/>
          <w:color w:val="FF0000"/>
          <w:sz w:val="44"/>
          <w:szCs w:val="44"/>
        </w:rPr>
      </w:pPr>
    </w:p>
    <w:p>
      <w:pPr>
        <w:numPr>
          <w:ilvl w:val="0"/>
          <w:numId w:val="0"/>
        </w:numPr>
        <w:spacing w:line="584" w:lineRule="exact"/>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3、</w:t>
      </w:r>
      <w:r>
        <w:rPr>
          <w:rFonts w:hint="eastAsia" w:ascii="Times New Roman" w:hAnsi="Times New Roman" w:eastAsia="仿宋_GB2312" w:cs="Times New Roman"/>
          <w:sz w:val="28"/>
          <w:lang w:eastAsia="zh-CN"/>
        </w:rPr>
        <w:t>“</w:t>
      </w:r>
      <w:r>
        <w:rPr>
          <w:rFonts w:ascii="Times New Roman" w:hAnsi="Times New Roman" w:eastAsia="仿宋_GB2312" w:cs="Times New Roman"/>
          <w:sz w:val="28"/>
        </w:rPr>
        <w:t>三</w:t>
      </w:r>
      <w:r>
        <w:rPr>
          <w:rFonts w:hint="eastAsia" w:ascii="Times New Roman" w:hAnsi="Times New Roman" w:eastAsia="仿宋_GB2312" w:cs="Times New Roman"/>
          <w:sz w:val="28"/>
          <w:lang w:eastAsia="zh-CN"/>
        </w:rPr>
        <w:t>献</w:t>
      </w:r>
      <w:r>
        <w:rPr>
          <w:rFonts w:ascii="Times New Roman" w:hAnsi="Times New Roman" w:eastAsia="仿宋_GB2312" w:cs="Times New Roman"/>
          <w:sz w:val="28"/>
        </w:rPr>
        <w:t>“工作经费绩效目标表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1.用于开展多种方式宣传，提升造血干细胞捐献人数，提高捐款系统募捐捐款数量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公众号上传更新新闻数量</w:t>
            </w:r>
          </w:p>
        </w:tc>
        <w:tc>
          <w:tcPr>
            <w:tcW w:w="2835" w:type="dxa"/>
            <w:vAlign w:val="center"/>
          </w:tcPr>
          <w:p>
            <w:pPr>
              <w:pStyle w:val="19"/>
            </w:pPr>
            <w:r>
              <w:t>考察公众号上传更新新闻数量</w:t>
            </w:r>
          </w:p>
        </w:tc>
        <w:tc>
          <w:tcPr>
            <w:tcW w:w="2551" w:type="dxa"/>
            <w:vAlign w:val="center"/>
          </w:tcPr>
          <w:p>
            <w:pPr>
              <w:pStyle w:val="19"/>
            </w:pPr>
            <w:r>
              <w:t>≥100篇</w:t>
            </w:r>
          </w:p>
        </w:tc>
        <w:tc>
          <w:tcPr>
            <w:tcW w:w="2268" w:type="dxa"/>
            <w:vAlign w:val="center"/>
          </w:tcPr>
          <w:p>
            <w:pPr>
              <w:pStyle w:val="19"/>
            </w:pPr>
            <w:r>
              <w:t>公众号年度报告总结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捐款系统稳定程度</w:t>
            </w:r>
          </w:p>
        </w:tc>
        <w:tc>
          <w:tcPr>
            <w:tcW w:w="2835" w:type="dxa"/>
            <w:vAlign w:val="center"/>
          </w:tcPr>
          <w:p>
            <w:pPr>
              <w:pStyle w:val="19"/>
            </w:pPr>
            <w:r>
              <w:t>考察公众号捐款系统全年稳定程度</w:t>
            </w:r>
          </w:p>
        </w:tc>
        <w:tc>
          <w:tcPr>
            <w:tcW w:w="2551" w:type="dxa"/>
            <w:vAlign w:val="center"/>
          </w:tcPr>
          <w:p>
            <w:pPr>
              <w:pStyle w:val="19"/>
            </w:pPr>
            <w:r>
              <w:t>≥90百分比</w:t>
            </w:r>
          </w:p>
        </w:tc>
        <w:tc>
          <w:tcPr>
            <w:tcW w:w="2268" w:type="dxa"/>
            <w:vAlign w:val="center"/>
          </w:tcPr>
          <w:p>
            <w:pPr>
              <w:pStyle w:val="19"/>
            </w:pPr>
            <w:r>
              <w:t>捐款系统稳定使用天数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公众号上传更新新闻及时性</w:t>
            </w:r>
          </w:p>
        </w:tc>
        <w:tc>
          <w:tcPr>
            <w:tcW w:w="2835" w:type="dxa"/>
            <w:vAlign w:val="center"/>
          </w:tcPr>
          <w:p>
            <w:pPr>
              <w:pStyle w:val="19"/>
            </w:pPr>
            <w:r>
              <w:t>考察公众号上传更新新闻时效性</w:t>
            </w:r>
          </w:p>
        </w:tc>
        <w:tc>
          <w:tcPr>
            <w:tcW w:w="2551" w:type="dxa"/>
            <w:vAlign w:val="center"/>
          </w:tcPr>
          <w:p>
            <w:pPr>
              <w:pStyle w:val="19"/>
            </w:pPr>
            <w:r>
              <w:t>≥90百分比</w:t>
            </w:r>
          </w:p>
        </w:tc>
        <w:tc>
          <w:tcPr>
            <w:tcW w:w="2268" w:type="dxa"/>
            <w:vAlign w:val="center"/>
          </w:tcPr>
          <w:p>
            <w:pPr>
              <w:pStyle w:val="19"/>
            </w:pPr>
            <w:r>
              <w:t>公众号年度报告总结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网络维护成本</w:t>
            </w:r>
          </w:p>
        </w:tc>
        <w:tc>
          <w:tcPr>
            <w:tcW w:w="2835" w:type="dxa"/>
            <w:vAlign w:val="center"/>
          </w:tcPr>
          <w:p>
            <w:pPr>
              <w:pStyle w:val="19"/>
            </w:pPr>
            <w:r>
              <w:t>考察网络维护成本</w:t>
            </w:r>
          </w:p>
        </w:tc>
        <w:tc>
          <w:tcPr>
            <w:tcW w:w="2551" w:type="dxa"/>
            <w:vAlign w:val="center"/>
          </w:tcPr>
          <w:p>
            <w:pPr>
              <w:pStyle w:val="19"/>
            </w:pPr>
            <w:r>
              <w:t>≤3万元</w:t>
            </w:r>
          </w:p>
        </w:tc>
        <w:tc>
          <w:tcPr>
            <w:tcW w:w="2268" w:type="dxa"/>
            <w:vAlign w:val="center"/>
          </w:tcPr>
          <w:p>
            <w:pPr>
              <w:pStyle w:val="19"/>
            </w:pPr>
            <w:r>
              <w:t>财务数据、发票、合同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红十字会透明度指数评价提高</w:t>
            </w:r>
          </w:p>
        </w:tc>
        <w:tc>
          <w:tcPr>
            <w:tcW w:w="2835" w:type="dxa"/>
            <w:vAlign w:val="center"/>
          </w:tcPr>
          <w:p>
            <w:pPr>
              <w:pStyle w:val="19"/>
            </w:pPr>
            <w:r>
              <w:t>考察红十字会透明度指数评价提高</w:t>
            </w:r>
          </w:p>
        </w:tc>
        <w:tc>
          <w:tcPr>
            <w:tcW w:w="2551" w:type="dxa"/>
            <w:vAlign w:val="center"/>
          </w:tcPr>
          <w:p>
            <w:pPr>
              <w:pStyle w:val="19"/>
            </w:pPr>
            <w:r>
              <w:t>提高</w:t>
            </w:r>
          </w:p>
        </w:tc>
        <w:tc>
          <w:tcPr>
            <w:tcW w:w="2268" w:type="dxa"/>
            <w:vAlign w:val="center"/>
          </w:tcPr>
          <w:p>
            <w:pPr>
              <w:pStyle w:val="19"/>
            </w:pPr>
            <w:r>
              <w:t>省会考核结果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使用捐款系统人员满意度</w:t>
            </w:r>
          </w:p>
        </w:tc>
        <w:tc>
          <w:tcPr>
            <w:tcW w:w="2835" w:type="dxa"/>
            <w:vAlign w:val="center"/>
          </w:tcPr>
          <w:p>
            <w:pPr>
              <w:pStyle w:val="19"/>
            </w:pPr>
            <w:r>
              <w:t>考察使用捐款系统人员满意度</w:t>
            </w:r>
          </w:p>
        </w:tc>
        <w:tc>
          <w:tcPr>
            <w:tcW w:w="2551" w:type="dxa"/>
            <w:vAlign w:val="center"/>
          </w:tcPr>
          <w:p>
            <w:pPr>
              <w:pStyle w:val="19"/>
            </w:pPr>
            <w:r>
              <w:t>≥90百分比</w:t>
            </w:r>
          </w:p>
        </w:tc>
        <w:tc>
          <w:tcPr>
            <w:tcW w:w="2268" w:type="dxa"/>
            <w:vAlign w:val="center"/>
          </w:tcPr>
          <w:p>
            <w:pPr>
              <w:pStyle w:val="19"/>
            </w:pPr>
            <w:r>
              <w:t>电话形式调查</w:t>
            </w:r>
          </w:p>
        </w:tc>
      </w:tr>
    </w:tbl>
    <w:p>
      <w:pPr>
        <w:numPr>
          <w:ilvl w:val="0"/>
          <w:numId w:val="3"/>
        </w:numPr>
        <w:spacing w:line="584" w:lineRule="exact"/>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eastAsia="zh-CN"/>
        </w:rPr>
        <w:t>志愿者活动工作经费</w:t>
      </w:r>
      <w:r>
        <w:rPr>
          <w:rFonts w:ascii="Times New Roman" w:hAnsi="Times New Roman" w:eastAsia="仿宋_GB2312" w:cs="Times New Roman"/>
          <w:sz w:val="28"/>
        </w:rPr>
        <w:t>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1.目标内容1开展志愿者活动不少于10场，预计志愿服务时长超过1000小时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志愿活动开展数量</w:t>
            </w:r>
          </w:p>
        </w:tc>
        <w:tc>
          <w:tcPr>
            <w:tcW w:w="2835" w:type="dxa"/>
            <w:vAlign w:val="center"/>
          </w:tcPr>
          <w:p>
            <w:pPr>
              <w:pStyle w:val="19"/>
            </w:pPr>
            <w:r>
              <w:t>考察志愿活动开展数量</w:t>
            </w:r>
          </w:p>
        </w:tc>
        <w:tc>
          <w:tcPr>
            <w:tcW w:w="2551" w:type="dxa"/>
            <w:vAlign w:val="center"/>
          </w:tcPr>
          <w:p>
            <w:pPr>
              <w:pStyle w:val="19"/>
            </w:pPr>
            <w:r>
              <w:t>≥10次</w:t>
            </w:r>
          </w:p>
        </w:tc>
        <w:tc>
          <w:tcPr>
            <w:tcW w:w="2268" w:type="dxa"/>
            <w:vAlign w:val="center"/>
          </w:tcPr>
          <w:p>
            <w:pPr>
              <w:pStyle w:val="19"/>
            </w:pPr>
            <w:r>
              <w:t>活动开展记录，财务相关凭证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意外保险保障质量</w:t>
            </w:r>
          </w:p>
        </w:tc>
        <w:tc>
          <w:tcPr>
            <w:tcW w:w="2835" w:type="dxa"/>
            <w:vAlign w:val="center"/>
          </w:tcPr>
          <w:p>
            <w:pPr>
              <w:pStyle w:val="19"/>
            </w:pPr>
            <w:r>
              <w:t>考察意外保险保障质量</w:t>
            </w:r>
          </w:p>
        </w:tc>
        <w:tc>
          <w:tcPr>
            <w:tcW w:w="2551" w:type="dxa"/>
            <w:vAlign w:val="center"/>
          </w:tcPr>
          <w:p>
            <w:pPr>
              <w:pStyle w:val="19"/>
            </w:pPr>
            <w:r>
              <w:t>≥95百分比</w:t>
            </w:r>
          </w:p>
        </w:tc>
        <w:tc>
          <w:tcPr>
            <w:tcW w:w="2268" w:type="dxa"/>
            <w:vAlign w:val="center"/>
          </w:tcPr>
          <w:p>
            <w:pPr>
              <w:pStyle w:val="19"/>
            </w:pPr>
            <w:r>
              <w:t>若有意外发生，保险保障情况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志愿者活动开展时效</w:t>
            </w:r>
          </w:p>
        </w:tc>
        <w:tc>
          <w:tcPr>
            <w:tcW w:w="2835" w:type="dxa"/>
            <w:vAlign w:val="center"/>
          </w:tcPr>
          <w:p>
            <w:pPr>
              <w:pStyle w:val="19"/>
            </w:pPr>
            <w:r>
              <w:t>考察志愿者活动开展时效</w:t>
            </w:r>
          </w:p>
        </w:tc>
        <w:tc>
          <w:tcPr>
            <w:tcW w:w="2551" w:type="dxa"/>
            <w:vAlign w:val="center"/>
          </w:tcPr>
          <w:p>
            <w:pPr>
              <w:pStyle w:val="19"/>
            </w:pPr>
            <w:r>
              <w:t>及时</w:t>
            </w:r>
          </w:p>
        </w:tc>
        <w:tc>
          <w:tcPr>
            <w:tcW w:w="2268" w:type="dxa"/>
            <w:vAlign w:val="center"/>
          </w:tcPr>
          <w:p>
            <w:pPr>
              <w:pStyle w:val="19"/>
            </w:pPr>
            <w:r>
              <w:t>考察在重大活动时，志愿者开展情况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志愿者补贴情况</w:t>
            </w:r>
          </w:p>
        </w:tc>
        <w:tc>
          <w:tcPr>
            <w:tcW w:w="2835" w:type="dxa"/>
            <w:vAlign w:val="center"/>
          </w:tcPr>
          <w:p>
            <w:pPr>
              <w:pStyle w:val="19"/>
            </w:pPr>
            <w:r>
              <w:t>考察志愿者发放补贴情况</w:t>
            </w:r>
          </w:p>
        </w:tc>
        <w:tc>
          <w:tcPr>
            <w:tcW w:w="2551" w:type="dxa"/>
            <w:vAlign w:val="center"/>
          </w:tcPr>
          <w:p>
            <w:pPr>
              <w:pStyle w:val="19"/>
            </w:pPr>
            <w:r>
              <w:t>≤60元/人/天</w:t>
            </w:r>
          </w:p>
        </w:tc>
        <w:tc>
          <w:tcPr>
            <w:tcW w:w="2268" w:type="dxa"/>
            <w:vAlign w:val="center"/>
          </w:tcPr>
          <w:p>
            <w:pPr>
              <w:pStyle w:val="19"/>
            </w:pPr>
            <w:r>
              <w:t>财务凭证、转账记录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红十字志愿活动影响力增加</w:t>
            </w:r>
          </w:p>
        </w:tc>
        <w:tc>
          <w:tcPr>
            <w:tcW w:w="2835" w:type="dxa"/>
            <w:vAlign w:val="center"/>
          </w:tcPr>
          <w:p>
            <w:pPr>
              <w:pStyle w:val="19"/>
            </w:pPr>
            <w:r>
              <w:t>新增人员超过200人且新增1个且能积极组织志愿服务活动队伍</w:t>
            </w:r>
          </w:p>
        </w:tc>
        <w:tc>
          <w:tcPr>
            <w:tcW w:w="2551" w:type="dxa"/>
            <w:vAlign w:val="center"/>
          </w:tcPr>
          <w:p>
            <w:pPr>
              <w:pStyle w:val="19"/>
            </w:pPr>
            <w:r>
              <w:t>提升</w:t>
            </w:r>
          </w:p>
        </w:tc>
        <w:tc>
          <w:tcPr>
            <w:tcW w:w="2268" w:type="dxa"/>
            <w:vAlign w:val="center"/>
          </w:tcPr>
          <w:p>
            <w:pPr>
              <w:pStyle w:val="19"/>
            </w:pPr>
            <w:r>
              <w:t>佐证名单及活动记录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志愿者满意度指标</w:t>
            </w:r>
          </w:p>
        </w:tc>
        <w:tc>
          <w:tcPr>
            <w:tcW w:w="2835" w:type="dxa"/>
            <w:vAlign w:val="center"/>
          </w:tcPr>
          <w:p>
            <w:pPr>
              <w:pStyle w:val="19"/>
            </w:pPr>
            <w:r>
              <w:t>考察红十字志愿者满意度指标</w:t>
            </w:r>
          </w:p>
        </w:tc>
        <w:tc>
          <w:tcPr>
            <w:tcW w:w="2551" w:type="dxa"/>
            <w:vAlign w:val="center"/>
          </w:tcPr>
          <w:p>
            <w:pPr>
              <w:pStyle w:val="19"/>
            </w:pPr>
            <w:r>
              <w:t>≥90百分比</w:t>
            </w:r>
          </w:p>
        </w:tc>
        <w:tc>
          <w:tcPr>
            <w:tcW w:w="2268" w:type="dxa"/>
            <w:vAlign w:val="center"/>
          </w:tcPr>
          <w:p>
            <w:pPr>
              <w:pStyle w:val="19"/>
            </w:pPr>
            <w:r>
              <w:t>调查问卷</w:t>
            </w:r>
          </w:p>
        </w:tc>
      </w:tr>
    </w:tbl>
    <w:p>
      <w:pPr>
        <w:autoSpaceDE w:val="0"/>
        <w:autoSpaceDN w:val="0"/>
        <w:adjustRightInd w:val="0"/>
        <w:spacing w:line="584" w:lineRule="exact"/>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0"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23</w:t>
      </w:r>
      <w:r>
        <w:rPr>
          <w:rFonts w:ascii="Times New Roman" w:hAnsi="Times New Roman" w:eastAsia="仿宋_GB2312" w:cs="Times New Roman"/>
          <w:sz w:val="32"/>
          <w:szCs w:val="24"/>
        </w:rPr>
        <w:t>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lang w:val="en-US" w:eastAsia="zh-CN"/>
        </w:rPr>
        <w:t>1.4</w:t>
      </w:r>
      <w:r>
        <w:rPr>
          <w:rFonts w:ascii="Times New Roman" w:hAnsi="Times New Roman" w:eastAsia="仿宋_GB2312" w:cs="Times New Roman"/>
          <w:sz w:val="32"/>
          <w:szCs w:val="24"/>
        </w:rPr>
        <w:t>万元。具体内容见下表。</w:t>
      </w:r>
    </w:p>
    <w:bookmarkEnd w:id="0"/>
    <w:p>
      <w:pPr>
        <w:spacing w:line="584" w:lineRule="exact"/>
        <w:jc w:val="left"/>
        <w:outlineLvl w:val="0"/>
        <w:rPr>
          <w:rFonts w:ascii="Times New Roman" w:hAnsi="Times New Roman" w:eastAsia="仿宋_GB2312" w:cs="Times New Roman"/>
        </w:rPr>
      </w:pPr>
    </w:p>
    <w:p>
      <w:pPr>
        <w:spacing w:line="584" w:lineRule="exact"/>
        <w:jc w:val="center"/>
        <w:outlineLvl w:val="1"/>
        <w:rPr>
          <w:rFonts w:ascii="方正小标宋_GBK" w:eastAsia="方正小标宋_GBK" w:cs="Times New Roman"/>
          <w:sz w:val="32"/>
        </w:rPr>
      </w:pPr>
      <w:bookmarkStart w:id="1"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1"/>
    </w:p>
    <w:p>
      <w:pPr>
        <w:spacing w:line="584" w:lineRule="exact"/>
        <w:outlineLvl w:val="1"/>
        <w:rPr>
          <w:rFonts w:ascii="方正小标宋_GBK" w:eastAsia="方正小标宋_GBK" w:cs="Times New Roman"/>
          <w:sz w:val="32"/>
        </w:rPr>
      </w:pPr>
      <w:r>
        <w:rPr>
          <w:rFonts w:hint="eastAsia"/>
          <w:lang w:val="en-US" w:eastAsia="zh-CN"/>
        </w:rPr>
        <w:t>560</w:t>
      </w:r>
      <w:r>
        <w:t>廊坊市</w:t>
      </w:r>
      <w:r>
        <w:rPr>
          <w:rFonts w:hint="eastAsia"/>
          <w:lang w:eastAsia="zh-CN"/>
        </w:rPr>
        <w:t>红十字会</w:t>
      </w:r>
      <w:r>
        <w:t xml:space="preserve">                                                                                                          单位：万元</w:t>
      </w:r>
    </w:p>
    <w:tbl>
      <w:tblPr>
        <w:tblStyle w:val="9"/>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7"/>
              <w:spacing w:line="584" w:lineRule="exact"/>
            </w:pPr>
            <w:r>
              <w:t>政府采购项目来源</w:t>
            </w:r>
          </w:p>
        </w:tc>
        <w:tc>
          <w:tcPr>
            <w:tcW w:w="1134" w:type="dxa"/>
            <w:vMerge w:val="restart"/>
            <w:vAlign w:val="center"/>
          </w:tcPr>
          <w:p>
            <w:pPr>
              <w:pStyle w:val="17"/>
              <w:spacing w:line="584" w:lineRule="exact"/>
            </w:pPr>
            <w:r>
              <w:t>采购物品名称</w:t>
            </w:r>
          </w:p>
        </w:tc>
        <w:tc>
          <w:tcPr>
            <w:tcW w:w="1134" w:type="dxa"/>
            <w:vMerge w:val="restart"/>
            <w:vAlign w:val="center"/>
          </w:tcPr>
          <w:p>
            <w:pPr>
              <w:pStyle w:val="17"/>
              <w:spacing w:line="584" w:lineRule="exact"/>
            </w:pPr>
            <w:r>
              <w:t>政府采购目录序号</w:t>
            </w:r>
          </w:p>
        </w:tc>
        <w:tc>
          <w:tcPr>
            <w:tcW w:w="709" w:type="dxa"/>
            <w:vMerge w:val="restart"/>
            <w:vAlign w:val="center"/>
          </w:tcPr>
          <w:p>
            <w:pPr>
              <w:pStyle w:val="17"/>
              <w:spacing w:line="584" w:lineRule="exact"/>
            </w:pPr>
            <w:r>
              <w:t>计量  单位</w:t>
            </w:r>
          </w:p>
        </w:tc>
        <w:tc>
          <w:tcPr>
            <w:tcW w:w="850" w:type="dxa"/>
            <w:vMerge w:val="restart"/>
            <w:vAlign w:val="center"/>
          </w:tcPr>
          <w:p>
            <w:pPr>
              <w:pStyle w:val="17"/>
              <w:spacing w:line="584" w:lineRule="exact"/>
            </w:pPr>
            <w:r>
              <w:t>数量</w:t>
            </w:r>
          </w:p>
        </w:tc>
        <w:tc>
          <w:tcPr>
            <w:tcW w:w="850" w:type="dxa"/>
            <w:vMerge w:val="restart"/>
            <w:vAlign w:val="center"/>
          </w:tcPr>
          <w:p>
            <w:pPr>
              <w:pStyle w:val="17"/>
              <w:spacing w:line="584" w:lineRule="exact"/>
            </w:pPr>
            <w:r>
              <w:t>单价</w:t>
            </w:r>
          </w:p>
        </w:tc>
        <w:tc>
          <w:tcPr>
            <w:tcW w:w="7712" w:type="dxa"/>
            <w:gridSpan w:val="8"/>
            <w:vAlign w:val="center"/>
          </w:tcPr>
          <w:p>
            <w:pPr>
              <w:pStyle w:val="17"/>
              <w:spacing w:line="584" w:lineRule="exact"/>
            </w:pPr>
            <w:r>
              <w:t>政府采购金额（当年</w:t>
            </w:r>
            <w:r>
              <w:rPr>
                <w:rFonts w:hint="eastAsia"/>
                <w:lang w:eastAsia="zh-CN"/>
              </w:rPr>
              <w:t>单位</w:t>
            </w:r>
            <w:r>
              <w:t>预算安排资金）</w:t>
            </w:r>
          </w:p>
        </w:tc>
        <w:tc>
          <w:tcPr>
            <w:tcW w:w="964" w:type="dxa"/>
            <w:vMerge w:val="restart"/>
            <w:vAlign w:val="center"/>
          </w:tcPr>
          <w:p>
            <w:pPr>
              <w:pStyle w:val="17"/>
              <w:spacing w:line="584" w:lineRule="exact"/>
            </w:pPr>
            <w:r>
              <w:t>202</w:t>
            </w:r>
            <w:r>
              <w:rPr>
                <w:rFonts w:hint="eastAsia" w:eastAsiaTheme="minorEastAsia"/>
                <w:lang w:eastAsia="zh-CN"/>
              </w:rPr>
              <w:t>3</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7"/>
              <w:spacing w:line="584" w:lineRule="exact"/>
            </w:pPr>
            <w:r>
              <w:t>项目名称</w:t>
            </w:r>
          </w:p>
        </w:tc>
        <w:tc>
          <w:tcPr>
            <w:tcW w:w="964" w:type="dxa"/>
            <w:vAlign w:val="center"/>
          </w:tcPr>
          <w:p>
            <w:pPr>
              <w:pStyle w:val="17"/>
              <w:spacing w:line="584" w:lineRule="exact"/>
            </w:pPr>
            <w:r>
              <w:t>预算    资金</w:t>
            </w:r>
          </w:p>
        </w:tc>
        <w:tc>
          <w:tcPr>
            <w:tcW w:w="1134" w:type="dxa"/>
            <w:vMerge w:val="continue"/>
          </w:tcPr>
          <w:p>
            <w:pPr>
              <w:spacing w:line="584" w:lineRule="exact"/>
            </w:pPr>
          </w:p>
        </w:tc>
        <w:tc>
          <w:tcPr>
            <w:tcW w:w="1134" w:type="dxa"/>
            <w:vMerge w:val="continue"/>
          </w:tcPr>
          <w:p>
            <w:pPr>
              <w:spacing w:line="584" w:lineRule="exact"/>
            </w:pPr>
          </w:p>
        </w:tc>
        <w:tc>
          <w:tcPr>
            <w:tcW w:w="709" w:type="dxa"/>
            <w:vMerge w:val="continue"/>
          </w:tcPr>
          <w:p>
            <w:pPr>
              <w:spacing w:line="584" w:lineRule="exact"/>
            </w:pPr>
          </w:p>
        </w:tc>
        <w:tc>
          <w:tcPr>
            <w:tcW w:w="850" w:type="dxa"/>
            <w:vMerge w:val="continue"/>
          </w:tcPr>
          <w:p>
            <w:pPr>
              <w:spacing w:line="584" w:lineRule="exact"/>
            </w:pPr>
          </w:p>
        </w:tc>
        <w:tc>
          <w:tcPr>
            <w:tcW w:w="850" w:type="dxa"/>
            <w:vMerge w:val="continue"/>
          </w:tcPr>
          <w:p>
            <w:pPr>
              <w:spacing w:line="584" w:lineRule="exact"/>
            </w:pPr>
          </w:p>
        </w:tc>
        <w:tc>
          <w:tcPr>
            <w:tcW w:w="964" w:type="dxa"/>
            <w:vAlign w:val="center"/>
          </w:tcPr>
          <w:p>
            <w:pPr>
              <w:pStyle w:val="17"/>
              <w:spacing w:line="584" w:lineRule="exact"/>
            </w:pPr>
            <w:r>
              <w:t>合计</w:t>
            </w:r>
          </w:p>
        </w:tc>
        <w:tc>
          <w:tcPr>
            <w:tcW w:w="964" w:type="dxa"/>
            <w:vAlign w:val="center"/>
          </w:tcPr>
          <w:p>
            <w:pPr>
              <w:pStyle w:val="17"/>
              <w:spacing w:line="584" w:lineRule="exact"/>
            </w:pPr>
            <w:r>
              <w:t>一般公共预算拨款</w:t>
            </w:r>
          </w:p>
        </w:tc>
        <w:tc>
          <w:tcPr>
            <w:tcW w:w="964" w:type="dxa"/>
            <w:vAlign w:val="center"/>
          </w:tcPr>
          <w:p>
            <w:pPr>
              <w:pStyle w:val="17"/>
              <w:spacing w:line="584" w:lineRule="exact"/>
            </w:pPr>
            <w:r>
              <w:t>基金预算拨款</w:t>
            </w:r>
          </w:p>
        </w:tc>
        <w:tc>
          <w:tcPr>
            <w:tcW w:w="964" w:type="dxa"/>
            <w:vAlign w:val="center"/>
          </w:tcPr>
          <w:p>
            <w:pPr>
              <w:pStyle w:val="17"/>
              <w:spacing w:line="584" w:lineRule="exact"/>
            </w:pPr>
            <w:r>
              <w:t>国有资本经营预算拨款</w:t>
            </w:r>
          </w:p>
        </w:tc>
        <w:tc>
          <w:tcPr>
            <w:tcW w:w="964" w:type="dxa"/>
            <w:vAlign w:val="center"/>
          </w:tcPr>
          <w:p>
            <w:pPr>
              <w:pStyle w:val="17"/>
              <w:spacing w:line="584" w:lineRule="exact"/>
            </w:pPr>
            <w:r>
              <w:t>财政专户核拨</w:t>
            </w:r>
          </w:p>
        </w:tc>
        <w:tc>
          <w:tcPr>
            <w:tcW w:w="964" w:type="dxa"/>
            <w:vAlign w:val="center"/>
          </w:tcPr>
          <w:p>
            <w:pPr>
              <w:pStyle w:val="17"/>
              <w:spacing w:line="584" w:lineRule="exact"/>
            </w:pPr>
            <w:r>
              <w:t>单位    资金</w:t>
            </w:r>
          </w:p>
        </w:tc>
        <w:tc>
          <w:tcPr>
            <w:tcW w:w="964" w:type="dxa"/>
            <w:vAlign w:val="center"/>
          </w:tcPr>
          <w:p>
            <w:pPr>
              <w:pStyle w:val="17"/>
              <w:spacing w:line="584" w:lineRule="exact"/>
            </w:pPr>
            <w:r>
              <w:t>财政拨    款结转</w:t>
            </w:r>
          </w:p>
        </w:tc>
        <w:tc>
          <w:tcPr>
            <w:tcW w:w="964" w:type="dxa"/>
            <w:vAlign w:val="center"/>
          </w:tcPr>
          <w:p>
            <w:pPr>
              <w:pStyle w:val="17"/>
              <w:spacing w:line="584" w:lineRule="exact"/>
            </w:pPr>
            <w:r>
              <w:t>非财政    拨款结    转结余</w:t>
            </w:r>
          </w:p>
        </w:tc>
        <w:tc>
          <w:tcPr>
            <w:tcW w:w="964" w:type="dxa"/>
            <w:vMerge w:val="continue"/>
          </w:tcPr>
          <w:p>
            <w:pPr>
              <w:spacing w:line="584"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21"/>
            </w:pPr>
            <w:r>
              <w:t>廊坊市红十字会本级小计</w:t>
            </w:r>
          </w:p>
        </w:tc>
        <w:tc>
          <w:tcPr>
            <w:tcW w:w="964" w:type="dxa"/>
            <w:vAlign w:val="center"/>
          </w:tcPr>
          <w:p>
            <w:pPr>
              <w:pStyle w:val="22"/>
            </w:pPr>
          </w:p>
        </w:tc>
        <w:tc>
          <w:tcPr>
            <w:tcW w:w="1134" w:type="dxa"/>
            <w:vAlign w:val="center"/>
          </w:tcPr>
          <w:p>
            <w:pPr>
              <w:pStyle w:val="23"/>
            </w:pPr>
          </w:p>
        </w:tc>
        <w:tc>
          <w:tcPr>
            <w:tcW w:w="1134" w:type="dxa"/>
            <w:vAlign w:val="center"/>
          </w:tcPr>
          <w:p>
            <w:pPr>
              <w:pStyle w:val="23"/>
            </w:pPr>
          </w:p>
        </w:tc>
        <w:tc>
          <w:tcPr>
            <w:tcW w:w="709" w:type="dxa"/>
            <w:vAlign w:val="center"/>
          </w:tcPr>
          <w:p>
            <w:pPr>
              <w:pStyle w:val="21"/>
            </w:pPr>
          </w:p>
        </w:tc>
        <w:tc>
          <w:tcPr>
            <w:tcW w:w="850" w:type="dxa"/>
            <w:vAlign w:val="center"/>
          </w:tcPr>
          <w:p>
            <w:pPr>
              <w:pStyle w:val="22"/>
            </w:pPr>
          </w:p>
        </w:tc>
        <w:tc>
          <w:tcPr>
            <w:tcW w:w="850" w:type="dxa"/>
            <w:vAlign w:val="center"/>
          </w:tcPr>
          <w:p>
            <w:pPr>
              <w:pStyle w:val="22"/>
            </w:pPr>
          </w:p>
        </w:tc>
        <w:tc>
          <w:tcPr>
            <w:tcW w:w="964" w:type="dxa"/>
            <w:vAlign w:val="center"/>
          </w:tcPr>
          <w:p>
            <w:pPr>
              <w:pStyle w:val="22"/>
            </w:pPr>
            <w:r>
              <w:t>1.40</w:t>
            </w:r>
          </w:p>
        </w:tc>
        <w:tc>
          <w:tcPr>
            <w:tcW w:w="964" w:type="dxa"/>
            <w:vAlign w:val="center"/>
          </w:tcPr>
          <w:p>
            <w:pPr>
              <w:pStyle w:val="22"/>
            </w:pPr>
            <w:r>
              <w:t>1.40</w:t>
            </w: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9"/>
            </w:pPr>
            <w:r>
              <w:t>综合事务运转经费</w:t>
            </w:r>
          </w:p>
        </w:tc>
        <w:tc>
          <w:tcPr>
            <w:tcW w:w="964" w:type="dxa"/>
            <w:vAlign w:val="center"/>
          </w:tcPr>
          <w:p>
            <w:pPr>
              <w:pStyle w:val="18"/>
            </w:pPr>
            <w:r>
              <w:t>5.00</w:t>
            </w:r>
          </w:p>
        </w:tc>
        <w:tc>
          <w:tcPr>
            <w:tcW w:w="1134" w:type="dxa"/>
            <w:vAlign w:val="center"/>
          </w:tcPr>
          <w:p>
            <w:pPr>
              <w:pStyle w:val="19"/>
            </w:pPr>
            <w:r>
              <w:t>台式计算机</w:t>
            </w:r>
          </w:p>
        </w:tc>
        <w:tc>
          <w:tcPr>
            <w:tcW w:w="1134" w:type="dxa"/>
            <w:vAlign w:val="center"/>
          </w:tcPr>
          <w:p>
            <w:pPr>
              <w:pStyle w:val="19"/>
            </w:pPr>
            <w:r>
              <w:t>A02010105</w:t>
            </w:r>
          </w:p>
        </w:tc>
        <w:tc>
          <w:tcPr>
            <w:tcW w:w="709" w:type="dxa"/>
            <w:vAlign w:val="center"/>
          </w:tcPr>
          <w:p>
            <w:pPr>
              <w:pStyle w:val="20"/>
            </w:pPr>
            <w:r>
              <w:t>台</w:t>
            </w:r>
          </w:p>
        </w:tc>
        <w:tc>
          <w:tcPr>
            <w:tcW w:w="850" w:type="dxa"/>
            <w:vAlign w:val="center"/>
          </w:tcPr>
          <w:p>
            <w:pPr>
              <w:pStyle w:val="18"/>
            </w:pPr>
            <w:r>
              <w:t>2</w:t>
            </w:r>
          </w:p>
        </w:tc>
        <w:tc>
          <w:tcPr>
            <w:tcW w:w="850" w:type="dxa"/>
            <w:vAlign w:val="center"/>
          </w:tcPr>
          <w:p>
            <w:pPr>
              <w:pStyle w:val="18"/>
            </w:pPr>
            <w:r>
              <w:t>0.50</w:t>
            </w:r>
          </w:p>
        </w:tc>
        <w:tc>
          <w:tcPr>
            <w:tcW w:w="964" w:type="dxa"/>
            <w:vAlign w:val="center"/>
          </w:tcPr>
          <w:p>
            <w:pPr>
              <w:pStyle w:val="18"/>
            </w:pPr>
            <w:r>
              <w:t>1.00</w:t>
            </w:r>
          </w:p>
        </w:tc>
        <w:tc>
          <w:tcPr>
            <w:tcW w:w="964" w:type="dxa"/>
            <w:vAlign w:val="center"/>
          </w:tcPr>
          <w:p>
            <w:pPr>
              <w:pStyle w:val="18"/>
            </w:pPr>
            <w:r>
              <w:t>1.00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9"/>
            </w:pPr>
            <w:r>
              <w:t>”三救“工作经费</w:t>
            </w:r>
          </w:p>
        </w:tc>
        <w:tc>
          <w:tcPr>
            <w:tcW w:w="964" w:type="dxa"/>
            <w:vAlign w:val="center"/>
          </w:tcPr>
          <w:p>
            <w:pPr>
              <w:pStyle w:val="18"/>
            </w:pPr>
            <w:r>
              <w:t>33.00</w:t>
            </w:r>
          </w:p>
        </w:tc>
        <w:tc>
          <w:tcPr>
            <w:tcW w:w="1134" w:type="dxa"/>
            <w:vAlign w:val="center"/>
          </w:tcPr>
          <w:p>
            <w:pPr>
              <w:pStyle w:val="19"/>
            </w:pPr>
            <w:r>
              <w:t>多功能一体机</w:t>
            </w:r>
          </w:p>
        </w:tc>
        <w:tc>
          <w:tcPr>
            <w:tcW w:w="1134" w:type="dxa"/>
            <w:vAlign w:val="center"/>
          </w:tcPr>
          <w:p>
            <w:pPr>
              <w:pStyle w:val="19"/>
            </w:pPr>
            <w:r>
              <w:t>A02020400</w:t>
            </w:r>
          </w:p>
        </w:tc>
        <w:tc>
          <w:tcPr>
            <w:tcW w:w="709" w:type="dxa"/>
            <w:vAlign w:val="center"/>
          </w:tcPr>
          <w:p>
            <w:pPr>
              <w:pStyle w:val="20"/>
            </w:pPr>
            <w:r>
              <w:t>台</w:t>
            </w:r>
          </w:p>
        </w:tc>
        <w:tc>
          <w:tcPr>
            <w:tcW w:w="850" w:type="dxa"/>
            <w:vAlign w:val="center"/>
          </w:tcPr>
          <w:p>
            <w:pPr>
              <w:pStyle w:val="18"/>
            </w:pPr>
            <w:r>
              <w:t>2</w:t>
            </w:r>
          </w:p>
        </w:tc>
        <w:tc>
          <w:tcPr>
            <w:tcW w:w="850" w:type="dxa"/>
            <w:vAlign w:val="center"/>
          </w:tcPr>
          <w:p>
            <w:pPr>
              <w:pStyle w:val="18"/>
            </w:pPr>
            <w:r>
              <w:t>0.20</w:t>
            </w:r>
          </w:p>
        </w:tc>
        <w:tc>
          <w:tcPr>
            <w:tcW w:w="964" w:type="dxa"/>
            <w:vAlign w:val="center"/>
          </w:tcPr>
          <w:p>
            <w:pPr>
              <w:pStyle w:val="18"/>
            </w:pPr>
            <w:r>
              <w:t>0.40</w:t>
            </w:r>
          </w:p>
        </w:tc>
        <w:tc>
          <w:tcPr>
            <w:tcW w:w="964" w:type="dxa"/>
            <w:vAlign w:val="center"/>
          </w:tcPr>
          <w:p>
            <w:pPr>
              <w:pStyle w:val="18"/>
            </w:pPr>
            <w:r>
              <w:t>0.40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0.40</w:t>
            </w:r>
          </w:p>
        </w:tc>
      </w:tr>
    </w:tbl>
    <w:p>
      <w:pPr>
        <w:spacing w:line="584"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84" w:lineRule="exact"/>
        <w:ind w:firstLine="420"/>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红十字会</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920505.77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1.4</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主要为计算机设备、打印设备，已列入政府采购预算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9"/>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廊坊市市直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lang w:eastAsia="zh-CN"/>
              </w:rPr>
              <w:t>红十字会</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22</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920505.77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433101.77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131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487404.00</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p>
      <w:pPr>
        <w:spacing w:line="584" w:lineRule="exact"/>
        <w:ind w:firstLine="640" w:firstLineChars="200"/>
        <w:rPr>
          <w:rFonts w:ascii="Times New Roman" w:hAnsi="Times New Roman" w:eastAsia="仿宋_GB2312" w:cs="Times New Roman"/>
          <w:sz w:val="32"/>
          <w:szCs w:val="32"/>
        </w:rPr>
      </w:pPr>
    </w:p>
    <w:p>
      <w:pPr>
        <w:spacing w:line="584" w:lineRule="exact"/>
        <w:rPr>
          <w:rFonts w:ascii="Times New Roman" w:hAnsi="Times New Roman" w:eastAsia="仿宋_GB2312" w:cs="Times New Roman"/>
          <w:sz w:val="32"/>
          <w:szCs w:val="32"/>
        </w:rPr>
      </w:pPr>
    </w:p>
    <w:p>
      <w:pPr>
        <w:spacing w:line="584" w:lineRule="exact"/>
        <w:ind w:firstLine="643" w:firstLineChars="200"/>
        <w:rPr>
          <w:rFonts w:ascii="Times New Roman" w:hAnsi="Times New Roman" w:eastAsia="仿宋_GB2312" w:cs="Times New Roman"/>
          <w:b/>
          <w:color w:val="FF0000"/>
          <w:sz w:val="32"/>
          <w:szCs w:val="32"/>
        </w:rPr>
      </w:pPr>
    </w:p>
    <w:sectPr>
      <w:footerReference r:id="rId3" w:type="default"/>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altName w:val="Arial Unicode MS"/>
    <w:panose1 w:val="00000000000000000000"/>
    <w:charset w:val="86"/>
    <w:family w:val="script"/>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3297"/>
      <w:docPartObj>
        <w:docPartGallery w:val="autotext"/>
      </w:docPartObj>
    </w:sdtPr>
    <w:sdtContent>
      <w:p>
        <w:pPr>
          <w:pStyle w:val="4"/>
          <w:jc w:val="center"/>
        </w:pPr>
        <w:r>
          <w:fldChar w:fldCharType="begin"/>
        </w:r>
        <w:r>
          <w:instrText xml:space="preserve"> PAGE   \* MERGEFORMAT </w:instrText>
        </w:r>
        <w:r>
          <w:fldChar w:fldCharType="separate"/>
        </w:r>
        <w:r>
          <w:rPr>
            <w:lang w:val="zh-CN"/>
          </w:rPr>
          <w:t>16</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E0375"/>
    <w:multiLevelType w:val="multilevel"/>
    <w:tmpl w:val="137E0375"/>
    <w:lvl w:ilvl="0" w:tentative="0">
      <w:start w:val="1"/>
      <w:numFmt w:val="upperRoman"/>
      <w:lvlText w:val="第 %1 条"/>
      <w:lvlJc w:val="left"/>
      <w:pPr>
        <w:tabs>
          <w:tab w:val="left" w:pos="1440"/>
        </w:tabs>
        <w:ind w:left="0" w:firstLine="0"/>
      </w:pPr>
    </w:lvl>
    <w:lvl w:ilvl="1" w:tentative="0">
      <w:start w:val="1"/>
      <w:numFmt w:val="decimalZero"/>
      <w:isLgl/>
      <w:lvlText w:val="节 %1.%2"/>
      <w:lvlJc w:val="left"/>
      <w:pPr>
        <w:tabs>
          <w:tab w:val="left" w:pos="720"/>
        </w:tabs>
        <w:ind w:left="0" w:firstLine="0"/>
      </w:pPr>
    </w:lvl>
    <w:lvl w:ilvl="2" w:tentative="0">
      <w:start w:val="1"/>
      <w:numFmt w:val="lowerLetter"/>
      <w:lvlText w:val="(%3)"/>
      <w:lvlJc w:val="left"/>
      <w:pPr>
        <w:tabs>
          <w:tab w:val="left" w:pos="720"/>
        </w:tabs>
        <w:ind w:left="720" w:hanging="432"/>
      </w:pPr>
    </w:lvl>
    <w:lvl w:ilvl="3" w:tentative="0">
      <w:start w:val="1"/>
      <w:numFmt w:val="lowerRoman"/>
      <w:pStyle w:val="2"/>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1">
    <w:nsid w:val="430E8E24"/>
    <w:multiLevelType w:val="singleLevel"/>
    <w:tmpl w:val="430E8E24"/>
    <w:lvl w:ilvl="0" w:tentative="0">
      <w:start w:val="4"/>
      <w:numFmt w:val="decimal"/>
      <w:suff w:val="nothing"/>
      <w:lvlText w:val="%1、"/>
      <w:lvlJc w:val="left"/>
    </w:lvl>
  </w:abstractNum>
  <w:abstractNum w:abstractNumId="2">
    <w:nsid w:val="594F6C8B"/>
    <w:multiLevelType w:val="singleLevel"/>
    <w:tmpl w:val="594F6C8B"/>
    <w:lvl w:ilvl="0" w:tentative="0">
      <w:start w:val="1"/>
      <w:numFmt w:val="decimalFullWidth"/>
      <w:suff w:val="nothing"/>
      <w:lvlText w:val="%1、"/>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FmYjI4YzE0Mzc3OGY2MWNkODU0NTlkZjYyODMxNGMifQ=="/>
  </w:docVars>
  <w:rsids>
    <w:rsidRoot w:val="00F66032"/>
    <w:rsid w:val="000053CC"/>
    <w:rsid w:val="00005DD8"/>
    <w:rsid w:val="00007292"/>
    <w:rsid w:val="00007A31"/>
    <w:rsid w:val="0002784C"/>
    <w:rsid w:val="0003697D"/>
    <w:rsid w:val="00037AF6"/>
    <w:rsid w:val="0004565F"/>
    <w:rsid w:val="00072187"/>
    <w:rsid w:val="00075D5F"/>
    <w:rsid w:val="0008180F"/>
    <w:rsid w:val="00082B29"/>
    <w:rsid w:val="00093DA3"/>
    <w:rsid w:val="000B529B"/>
    <w:rsid w:val="000C1A24"/>
    <w:rsid w:val="000C2338"/>
    <w:rsid w:val="000C24E6"/>
    <w:rsid w:val="000C3A19"/>
    <w:rsid w:val="000D0983"/>
    <w:rsid w:val="000D49F2"/>
    <w:rsid w:val="000E4305"/>
    <w:rsid w:val="000F0D09"/>
    <w:rsid w:val="00123A3A"/>
    <w:rsid w:val="001245BB"/>
    <w:rsid w:val="001251A3"/>
    <w:rsid w:val="00137B51"/>
    <w:rsid w:val="00143193"/>
    <w:rsid w:val="001601F9"/>
    <w:rsid w:val="00160266"/>
    <w:rsid w:val="001643E8"/>
    <w:rsid w:val="00164641"/>
    <w:rsid w:val="00164B40"/>
    <w:rsid w:val="00176C13"/>
    <w:rsid w:val="00183D1E"/>
    <w:rsid w:val="001919C4"/>
    <w:rsid w:val="0019331A"/>
    <w:rsid w:val="0019412A"/>
    <w:rsid w:val="0019723B"/>
    <w:rsid w:val="001A0943"/>
    <w:rsid w:val="001A3D44"/>
    <w:rsid w:val="001B5C1D"/>
    <w:rsid w:val="001B614C"/>
    <w:rsid w:val="001C2B2C"/>
    <w:rsid w:val="001C3B5E"/>
    <w:rsid w:val="001D42E8"/>
    <w:rsid w:val="001E0757"/>
    <w:rsid w:val="001E5749"/>
    <w:rsid w:val="001E6DDC"/>
    <w:rsid w:val="001E70E9"/>
    <w:rsid w:val="001E7F38"/>
    <w:rsid w:val="001F5C92"/>
    <w:rsid w:val="001F7873"/>
    <w:rsid w:val="00204F37"/>
    <w:rsid w:val="00230E48"/>
    <w:rsid w:val="00241FD4"/>
    <w:rsid w:val="00246317"/>
    <w:rsid w:val="00251B12"/>
    <w:rsid w:val="00265318"/>
    <w:rsid w:val="00277452"/>
    <w:rsid w:val="002835D7"/>
    <w:rsid w:val="00290B45"/>
    <w:rsid w:val="00290FD6"/>
    <w:rsid w:val="0029588E"/>
    <w:rsid w:val="00296113"/>
    <w:rsid w:val="002A673A"/>
    <w:rsid w:val="002C29A3"/>
    <w:rsid w:val="002C5E13"/>
    <w:rsid w:val="002C62BC"/>
    <w:rsid w:val="002E0EB8"/>
    <w:rsid w:val="002F3A53"/>
    <w:rsid w:val="002F3E58"/>
    <w:rsid w:val="0030542C"/>
    <w:rsid w:val="003075D4"/>
    <w:rsid w:val="00311B7A"/>
    <w:rsid w:val="003126B6"/>
    <w:rsid w:val="00313D9C"/>
    <w:rsid w:val="00314231"/>
    <w:rsid w:val="00325215"/>
    <w:rsid w:val="0033339C"/>
    <w:rsid w:val="0036386B"/>
    <w:rsid w:val="00371FDA"/>
    <w:rsid w:val="0039520A"/>
    <w:rsid w:val="003A04FB"/>
    <w:rsid w:val="003B6D37"/>
    <w:rsid w:val="003D2E03"/>
    <w:rsid w:val="004041B3"/>
    <w:rsid w:val="00415C0E"/>
    <w:rsid w:val="00424943"/>
    <w:rsid w:val="0042727E"/>
    <w:rsid w:val="0043175C"/>
    <w:rsid w:val="00437296"/>
    <w:rsid w:val="00451590"/>
    <w:rsid w:val="00451871"/>
    <w:rsid w:val="004706DE"/>
    <w:rsid w:val="00472923"/>
    <w:rsid w:val="00486DCD"/>
    <w:rsid w:val="0049120C"/>
    <w:rsid w:val="004B0C3A"/>
    <w:rsid w:val="004B12F3"/>
    <w:rsid w:val="004B45C1"/>
    <w:rsid w:val="004C49A8"/>
    <w:rsid w:val="004D0AD1"/>
    <w:rsid w:val="004D5788"/>
    <w:rsid w:val="004E15AE"/>
    <w:rsid w:val="004E3066"/>
    <w:rsid w:val="004E419C"/>
    <w:rsid w:val="004E581C"/>
    <w:rsid w:val="004E74CD"/>
    <w:rsid w:val="00501872"/>
    <w:rsid w:val="00517C46"/>
    <w:rsid w:val="00524EFD"/>
    <w:rsid w:val="00527CD9"/>
    <w:rsid w:val="00572067"/>
    <w:rsid w:val="00573562"/>
    <w:rsid w:val="00573966"/>
    <w:rsid w:val="0057546C"/>
    <w:rsid w:val="00590ECE"/>
    <w:rsid w:val="00597EFC"/>
    <w:rsid w:val="005A32B6"/>
    <w:rsid w:val="005B041A"/>
    <w:rsid w:val="005C0E90"/>
    <w:rsid w:val="005D37CA"/>
    <w:rsid w:val="005D5683"/>
    <w:rsid w:val="005F04DE"/>
    <w:rsid w:val="005F5714"/>
    <w:rsid w:val="005F7AE1"/>
    <w:rsid w:val="00611D03"/>
    <w:rsid w:val="00614A29"/>
    <w:rsid w:val="00616FCE"/>
    <w:rsid w:val="006465EA"/>
    <w:rsid w:val="00651BA2"/>
    <w:rsid w:val="00665136"/>
    <w:rsid w:val="00672D6C"/>
    <w:rsid w:val="00673D76"/>
    <w:rsid w:val="006750E7"/>
    <w:rsid w:val="00677AC3"/>
    <w:rsid w:val="006854F0"/>
    <w:rsid w:val="00694D30"/>
    <w:rsid w:val="006B1C4A"/>
    <w:rsid w:val="006B610D"/>
    <w:rsid w:val="006C3E06"/>
    <w:rsid w:val="006D010F"/>
    <w:rsid w:val="006E49F5"/>
    <w:rsid w:val="006F66C9"/>
    <w:rsid w:val="006F74B7"/>
    <w:rsid w:val="007013C8"/>
    <w:rsid w:val="007154DA"/>
    <w:rsid w:val="00716BFB"/>
    <w:rsid w:val="00727C84"/>
    <w:rsid w:val="00740BB2"/>
    <w:rsid w:val="0074338E"/>
    <w:rsid w:val="00753836"/>
    <w:rsid w:val="0075393C"/>
    <w:rsid w:val="00754592"/>
    <w:rsid w:val="00776C08"/>
    <w:rsid w:val="00785B0E"/>
    <w:rsid w:val="007B0400"/>
    <w:rsid w:val="007B49AA"/>
    <w:rsid w:val="007B5167"/>
    <w:rsid w:val="007C219A"/>
    <w:rsid w:val="007C5EA6"/>
    <w:rsid w:val="007E1DA8"/>
    <w:rsid w:val="007E2167"/>
    <w:rsid w:val="007E5EC5"/>
    <w:rsid w:val="007F1335"/>
    <w:rsid w:val="007F2A37"/>
    <w:rsid w:val="007F3BE7"/>
    <w:rsid w:val="007F6C26"/>
    <w:rsid w:val="00800F72"/>
    <w:rsid w:val="00806294"/>
    <w:rsid w:val="00811795"/>
    <w:rsid w:val="00813208"/>
    <w:rsid w:val="00815157"/>
    <w:rsid w:val="00815F8F"/>
    <w:rsid w:val="008219E1"/>
    <w:rsid w:val="0083348E"/>
    <w:rsid w:val="008334AE"/>
    <w:rsid w:val="00835573"/>
    <w:rsid w:val="00836FED"/>
    <w:rsid w:val="0083724E"/>
    <w:rsid w:val="00841D53"/>
    <w:rsid w:val="00845CD2"/>
    <w:rsid w:val="00852B0D"/>
    <w:rsid w:val="0085425A"/>
    <w:rsid w:val="0085679A"/>
    <w:rsid w:val="0085726E"/>
    <w:rsid w:val="008575E3"/>
    <w:rsid w:val="008576D0"/>
    <w:rsid w:val="008616F6"/>
    <w:rsid w:val="00864B7F"/>
    <w:rsid w:val="00881692"/>
    <w:rsid w:val="008858FF"/>
    <w:rsid w:val="0089075B"/>
    <w:rsid w:val="008A62DA"/>
    <w:rsid w:val="008A6576"/>
    <w:rsid w:val="008A6D3B"/>
    <w:rsid w:val="008B3CC5"/>
    <w:rsid w:val="008B52CD"/>
    <w:rsid w:val="008C4AAE"/>
    <w:rsid w:val="008C7C4D"/>
    <w:rsid w:val="008E0AD8"/>
    <w:rsid w:val="008E4261"/>
    <w:rsid w:val="008E70D4"/>
    <w:rsid w:val="008F4662"/>
    <w:rsid w:val="0090563F"/>
    <w:rsid w:val="00905D08"/>
    <w:rsid w:val="009161E4"/>
    <w:rsid w:val="009166B4"/>
    <w:rsid w:val="00920908"/>
    <w:rsid w:val="00923F0E"/>
    <w:rsid w:val="00925753"/>
    <w:rsid w:val="00936DDD"/>
    <w:rsid w:val="00937F8B"/>
    <w:rsid w:val="009425F4"/>
    <w:rsid w:val="00943BD8"/>
    <w:rsid w:val="00950961"/>
    <w:rsid w:val="00954B20"/>
    <w:rsid w:val="00954B2C"/>
    <w:rsid w:val="0096626E"/>
    <w:rsid w:val="00966C5C"/>
    <w:rsid w:val="00973104"/>
    <w:rsid w:val="009842F6"/>
    <w:rsid w:val="00995BF0"/>
    <w:rsid w:val="009A16D5"/>
    <w:rsid w:val="009A20CE"/>
    <w:rsid w:val="009A353D"/>
    <w:rsid w:val="009B0B77"/>
    <w:rsid w:val="009B511E"/>
    <w:rsid w:val="009B5215"/>
    <w:rsid w:val="009C6C86"/>
    <w:rsid w:val="009D37D3"/>
    <w:rsid w:val="00A16E6C"/>
    <w:rsid w:val="00A40F60"/>
    <w:rsid w:val="00A44E3D"/>
    <w:rsid w:val="00A45598"/>
    <w:rsid w:val="00A72D2E"/>
    <w:rsid w:val="00A736A7"/>
    <w:rsid w:val="00A74447"/>
    <w:rsid w:val="00A74CE5"/>
    <w:rsid w:val="00A77500"/>
    <w:rsid w:val="00A8536F"/>
    <w:rsid w:val="00A911E7"/>
    <w:rsid w:val="00A92170"/>
    <w:rsid w:val="00A939D9"/>
    <w:rsid w:val="00AB77AA"/>
    <w:rsid w:val="00AC1794"/>
    <w:rsid w:val="00AC3370"/>
    <w:rsid w:val="00AC4748"/>
    <w:rsid w:val="00AD5259"/>
    <w:rsid w:val="00AE1A02"/>
    <w:rsid w:val="00B01D36"/>
    <w:rsid w:val="00B02FF0"/>
    <w:rsid w:val="00B061E8"/>
    <w:rsid w:val="00B078CD"/>
    <w:rsid w:val="00B20712"/>
    <w:rsid w:val="00B43238"/>
    <w:rsid w:val="00B45DD3"/>
    <w:rsid w:val="00B54B90"/>
    <w:rsid w:val="00B64FA8"/>
    <w:rsid w:val="00B73582"/>
    <w:rsid w:val="00B75216"/>
    <w:rsid w:val="00B755A2"/>
    <w:rsid w:val="00B75C1E"/>
    <w:rsid w:val="00B9104C"/>
    <w:rsid w:val="00B91D52"/>
    <w:rsid w:val="00B9490F"/>
    <w:rsid w:val="00BA0016"/>
    <w:rsid w:val="00BA1ACD"/>
    <w:rsid w:val="00BB50F3"/>
    <w:rsid w:val="00BD09F8"/>
    <w:rsid w:val="00BD7278"/>
    <w:rsid w:val="00BE2395"/>
    <w:rsid w:val="00BF2D2F"/>
    <w:rsid w:val="00C005B2"/>
    <w:rsid w:val="00C1565C"/>
    <w:rsid w:val="00C21E0F"/>
    <w:rsid w:val="00C362CA"/>
    <w:rsid w:val="00C40286"/>
    <w:rsid w:val="00C56BB2"/>
    <w:rsid w:val="00C649A9"/>
    <w:rsid w:val="00C772C1"/>
    <w:rsid w:val="00C77976"/>
    <w:rsid w:val="00CA7176"/>
    <w:rsid w:val="00CC75B0"/>
    <w:rsid w:val="00CD2773"/>
    <w:rsid w:val="00CD3C04"/>
    <w:rsid w:val="00CD52C7"/>
    <w:rsid w:val="00CE01BA"/>
    <w:rsid w:val="00CE143B"/>
    <w:rsid w:val="00CE3A91"/>
    <w:rsid w:val="00CF38DE"/>
    <w:rsid w:val="00D07DBA"/>
    <w:rsid w:val="00D23C16"/>
    <w:rsid w:val="00D27003"/>
    <w:rsid w:val="00D270FD"/>
    <w:rsid w:val="00D27903"/>
    <w:rsid w:val="00D324AD"/>
    <w:rsid w:val="00D56115"/>
    <w:rsid w:val="00D86ED8"/>
    <w:rsid w:val="00D926D0"/>
    <w:rsid w:val="00D9307A"/>
    <w:rsid w:val="00D95B8B"/>
    <w:rsid w:val="00DB08DA"/>
    <w:rsid w:val="00DB4322"/>
    <w:rsid w:val="00DD1D0C"/>
    <w:rsid w:val="00DD62E6"/>
    <w:rsid w:val="00DE186D"/>
    <w:rsid w:val="00DE1C20"/>
    <w:rsid w:val="00DE4AC2"/>
    <w:rsid w:val="00E0381D"/>
    <w:rsid w:val="00E05C03"/>
    <w:rsid w:val="00E167C7"/>
    <w:rsid w:val="00E55B78"/>
    <w:rsid w:val="00E66527"/>
    <w:rsid w:val="00E74313"/>
    <w:rsid w:val="00E76361"/>
    <w:rsid w:val="00E84020"/>
    <w:rsid w:val="00EB53A2"/>
    <w:rsid w:val="00EB7A80"/>
    <w:rsid w:val="00EC47F6"/>
    <w:rsid w:val="00EC797B"/>
    <w:rsid w:val="00ED0C47"/>
    <w:rsid w:val="00EE697F"/>
    <w:rsid w:val="00EE6D6D"/>
    <w:rsid w:val="00EF08C9"/>
    <w:rsid w:val="00EF535E"/>
    <w:rsid w:val="00F10A48"/>
    <w:rsid w:val="00F15CD2"/>
    <w:rsid w:val="00F21842"/>
    <w:rsid w:val="00F22ECF"/>
    <w:rsid w:val="00F36922"/>
    <w:rsid w:val="00F41BFB"/>
    <w:rsid w:val="00F471F7"/>
    <w:rsid w:val="00F47C8F"/>
    <w:rsid w:val="00F506F5"/>
    <w:rsid w:val="00F52717"/>
    <w:rsid w:val="00F56E5A"/>
    <w:rsid w:val="00F66032"/>
    <w:rsid w:val="00F83B96"/>
    <w:rsid w:val="00F8441D"/>
    <w:rsid w:val="00F87C1E"/>
    <w:rsid w:val="00F9078A"/>
    <w:rsid w:val="00F958C2"/>
    <w:rsid w:val="00FA6FE9"/>
    <w:rsid w:val="00FA740E"/>
    <w:rsid w:val="00FC06C7"/>
    <w:rsid w:val="00FD5DB4"/>
    <w:rsid w:val="00FE1724"/>
    <w:rsid w:val="00FE375B"/>
    <w:rsid w:val="00FE753C"/>
    <w:rsid w:val="00FF2162"/>
    <w:rsid w:val="00FF2346"/>
    <w:rsid w:val="24D20E2D"/>
    <w:rsid w:val="2B6D57DA"/>
    <w:rsid w:val="4D092D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9"/>
    <w:pPr>
      <w:keepNext/>
      <w:keepLines/>
      <w:numPr>
        <w:ilvl w:val="3"/>
        <w:numId w:val="1"/>
      </w:numPr>
      <w:tabs>
        <w:tab w:val="left" w:pos="1440"/>
      </w:tabs>
      <w:spacing w:before="280" w:after="290" w:line="376" w:lineRule="auto"/>
      <w:outlineLvl w:val="3"/>
    </w:pPr>
    <w:rPr>
      <w:rFonts w:ascii="Arial" w:hAnsi="Arial" w:eastAsia="黑体"/>
      <w:b/>
      <w:bCs/>
      <w:kern w:val="2"/>
      <w:sz w:val="28"/>
      <w:szCs w:val="2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toc 1"/>
    <w:basedOn w:val="1"/>
    <w:next w:val="1"/>
    <w:qFormat/>
    <w:uiPriority w:val="39"/>
    <w:rPr>
      <w:rFonts w:ascii="Times New Roman" w:hAnsi="Times New Roman" w:eastAsia="宋体" w:cs="Times New Roman"/>
      <w:szCs w:val="24"/>
    </w:rPr>
  </w:style>
  <w:style w:type="paragraph" w:styleId="7">
    <w:name w:val="footnote text"/>
    <w:basedOn w:val="1"/>
    <w:link w:val="16"/>
    <w:semiHidden/>
    <w:unhideWhenUsed/>
    <w:qFormat/>
    <w:uiPriority w:val="99"/>
    <w:pPr>
      <w:snapToGrid w:val="0"/>
      <w:jc w:val="left"/>
    </w:pPr>
    <w:rPr>
      <w:rFonts w:ascii="Calibri" w:hAnsi="Calibri" w:eastAsia="宋体" w:cs="Times New Roman"/>
      <w:sz w:val="18"/>
      <w:szCs w:val="18"/>
    </w:rPr>
  </w:style>
  <w:style w:type="paragraph" w:styleId="8">
    <w:name w:val="toc 2"/>
    <w:basedOn w:val="1"/>
    <w:next w:val="1"/>
    <w:qFormat/>
    <w:uiPriority w:val="39"/>
    <w:pPr>
      <w:ind w:left="420" w:leftChars="200"/>
    </w:pPr>
    <w:rPr>
      <w:rFonts w:ascii="Times New Roman" w:hAnsi="Times New Roman" w:eastAsia="宋体" w:cs="Times New Roman"/>
      <w:szCs w:val="24"/>
    </w:rPr>
  </w:style>
  <w:style w:type="character" w:styleId="11">
    <w:name w:val="footnote reference"/>
    <w:semiHidden/>
    <w:unhideWhenUsed/>
    <w:qFormat/>
    <w:uiPriority w:val="99"/>
    <w:rPr>
      <w:vertAlign w:val="superscript"/>
    </w:rPr>
  </w:style>
  <w:style w:type="character" w:customStyle="1" w:styleId="12">
    <w:name w:val="页眉 Char"/>
    <w:basedOn w:val="10"/>
    <w:link w:val="5"/>
    <w:qFormat/>
    <w:uiPriority w:val="99"/>
    <w:rPr>
      <w:rFonts w:ascii="Times New Roman" w:hAnsi="Times New Roman" w:eastAsia="宋体" w:cs="Times New Roman"/>
      <w:sz w:val="18"/>
      <w:szCs w:val="18"/>
    </w:rPr>
  </w:style>
  <w:style w:type="character" w:customStyle="1" w:styleId="13">
    <w:name w:val="页脚 Char"/>
    <w:basedOn w:val="10"/>
    <w:link w:val="4"/>
    <w:qFormat/>
    <w:uiPriority w:val="99"/>
    <w:rPr>
      <w:rFonts w:ascii="Times New Roman" w:hAnsi="Times New Roman" w:eastAsia="宋体" w:cs="Times New Roman"/>
      <w:sz w:val="18"/>
      <w:szCs w:val="18"/>
    </w:rPr>
  </w:style>
  <w:style w:type="character" w:customStyle="1" w:styleId="14">
    <w:name w:val="批注框文本 Char"/>
    <w:basedOn w:val="10"/>
    <w:link w:val="3"/>
    <w:semiHidden/>
    <w:qFormat/>
    <w:uiPriority w:val="99"/>
    <w:rPr>
      <w:sz w:val="18"/>
      <w:szCs w:val="18"/>
    </w:rPr>
  </w:style>
  <w:style w:type="paragraph" w:customStyle="1" w:styleId="15">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6">
    <w:name w:val="脚注文本 Char"/>
    <w:basedOn w:val="10"/>
    <w:link w:val="7"/>
    <w:semiHidden/>
    <w:qFormat/>
    <w:uiPriority w:val="99"/>
    <w:rPr>
      <w:rFonts w:ascii="Calibri" w:hAnsi="Calibri" w:eastAsia="宋体" w:cs="Times New Roman"/>
      <w:sz w:val="18"/>
      <w:szCs w:val="18"/>
    </w:rPr>
  </w:style>
  <w:style w:type="paragraph" w:customStyle="1" w:styleId="17">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8">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9">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20">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21">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2">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23">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A018C-B45B-4CBD-B849-9525ED94997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6315</Words>
  <Characters>6658</Characters>
  <Lines>35</Lines>
  <Paragraphs>10</Paragraphs>
  <TotalTime>1</TotalTime>
  <ScaleCrop>false</ScaleCrop>
  <LinksUpToDate>false</LinksUpToDate>
  <CharactersWithSpaces>6817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竹漪</cp:lastModifiedBy>
  <cp:lastPrinted>2023-01-29T01:01:00Z</cp:lastPrinted>
  <dcterms:modified xsi:type="dcterms:W3CDTF">2023-02-06T09:54:44Z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3D33772CC81A4477A681550ACF9D465E</vt:lpwstr>
  </property>
</Properties>
</file>