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红十字会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w:t>
      </w:r>
      <w:bookmarkStart w:id="3" w:name="_GoBack"/>
      <w:bookmarkEnd w:id="3"/>
      <w:r>
        <w:rPr>
          <w:rFonts w:ascii="Times New Roman" w:hAnsi="Times New Roman" w:eastAsia="仿宋_GB2312" w:cs="Times New Roman"/>
          <w:sz w:val="32"/>
          <w:szCs w:val="32"/>
        </w:rPr>
        <w:t>》规定，现将廊坊市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r>
        <w:rPr>
          <w:rFonts w:hint="eastAsia" w:ascii="Times New Roman" w:hAnsi="Times New Roman" w:eastAsia="仿宋_GB2312" w:cs="Times New Roman"/>
          <w:sz w:val="32"/>
          <w:szCs w:val="32"/>
          <w:lang w:eastAsia="zh-CN"/>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numPr>
          <w:ilvl w:val="0"/>
          <w:numId w:val="2"/>
        </w:numPr>
        <w:ind w:firstLine="642"/>
        <w:rPr>
          <w:rFonts w:ascii="仿宋_GB2312" w:eastAsia="仿宋_GB2312"/>
          <w:sz w:val="32"/>
          <w:szCs w:val="32"/>
        </w:rPr>
      </w:pPr>
      <w:r>
        <w:rPr>
          <w:rFonts w:hint="eastAsia" w:ascii="仿宋_GB2312" w:eastAsia="仿宋_GB2312"/>
          <w:sz w:val="32"/>
          <w:szCs w:val="32"/>
        </w:rPr>
        <w:t>宣传、贯彻、落实《中华人民共和国红十字会法》和中国红十字会总会制定的各项工作方针、政策。</w:t>
      </w:r>
    </w:p>
    <w:p>
      <w:pPr>
        <w:rPr>
          <w:rFonts w:ascii="仿宋_GB2312" w:eastAsia="仿宋_GB2312"/>
          <w:sz w:val="32"/>
          <w:szCs w:val="32"/>
        </w:rPr>
      </w:pPr>
      <w:r>
        <w:rPr>
          <w:rFonts w:hint="eastAsia" w:ascii="仿宋_GB2312" w:eastAsia="仿宋_GB2312"/>
          <w:sz w:val="32"/>
          <w:szCs w:val="32"/>
        </w:rPr>
        <w:t>　　２、研究制定全市红十字会工作标准和实施方案，并组织实施。</w:t>
      </w:r>
    </w:p>
    <w:p>
      <w:pPr>
        <w:rPr>
          <w:rFonts w:ascii="仿宋_GB2312" w:eastAsia="仿宋_GB2312"/>
          <w:sz w:val="32"/>
          <w:szCs w:val="32"/>
        </w:rPr>
      </w:pPr>
      <w:r>
        <w:rPr>
          <w:rFonts w:hint="eastAsia" w:ascii="仿宋_GB2312" w:eastAsia="仿宋_GB2312"/>
          <w:sz w:val="32"/>
          <w:szCs w:val="32"/>
        </w:rPr>
        <w:t>　　３、开展救灾准备工作，组织社会开展募捐，接受国内外援助，监督救灾款物的使用。</w:t>
      </w:r>
    </w:p>
    <w:p>
      <w:pPr>
        <w:rPr>
          <w:rFonts w:ascii="仿宋_GB2312" w:eastAsia="仿宋_GB2312"/>
          <w:sz w:val="32"/>
          <w:szCs w:val="32"/>
        </w:rPr>
      </w:pPr>
      <w:r>
        <w:rPr>
          <w:rFonts w:hint="eastAsia" w:ascii="仿宋_GB2312" w:eastAsia="仿宋_GB2312"/>
          <w:sz w:val="32"/>
          <w:szCs w:val="32"/>
        </w:rPr>
        <w:t>　　４、开展人道领域内的社会服务和社会公益活动</w:t>
      </w:r>
      <w:r>
        <w:rPr>
          <w:rFonts w:ascii="仿宋_GB2312" w:eastAsia="仿宋_GB2312"/>
          <w:sz w:val="32"/>
          <w:szCs w:val="32"/>
        </w:rPr>
        <w:t>;</w:t>
      </w:r>
      <w:r>
        <w:rPr>
          <w:rFonts w:hint="eastAsia" w:ascii="仿宋_GB2312" w:eastAsia="仿宋_GB2312"/>
          <w:sz w:val="32"/>
          <w:szCs w:val="32"/>
        </w:rPr>
        <w:t>组织开展群众性的初级卫生救护训练和现场急救</w:t>
      </w:r>
      <w:r>
        <w:rPr>
          <w:rFonts w:ascii="仿宋_GB2312" w:eastAsia="仿宋_GB2312"/>
          <w:sz w:val="32"/>
          <w:szCs w:val="32"/>
        </w:rPr>
        <w:t>;</w:t>
      </w:r>
      <w:r>
        <w:rPr>
          <w:rFonts w:hint="eastAsia" w:ascii="仿宋_GB2312" w:eastAsia="仿宋_GB2312"/>
          <w:sz w:val="32"/>
          <w:szCs w:val="32"/>
        </w:rPr>
        <w:t>参与推动无偿献血和非血缘关系骨髓移植供者的动员、宣传、组织和供髓者资料数据的储存、检索工作。</w:t>
      </w:r>
    </w:p>
    <w:p>
      <w:pPr>
        <w:rPr>
          <w:rFonts w:ascii="仿宋_GB2312" w:eastAsia="仿宋_GB2312"/>
          <w:sz w:val="32"/>
          <w:szCs w:val="32"/>
        </w:rPr>
      </w:pPr>
      <w:r>
        <w:rPr>
          <w:rFonts w:hint="eastAsia" w:ascii="仿宋_GB2312" w:eastAsia="仿宋_GB2312"/>
          <w:sz w:val="32"/>
          <w:szCs w:val="32"/>
        </w:rPr>
        <w:t>　　５、组织红十字青少年开展社会精神文明和弘扬人道主义活动。</w:t>
      </w:r>
    </w:p>
    <w:p>
      <w:pPr>
        <w:rPr>
          <w:rFonts w:ascii="仿宋_GB2312" w:eastAsia="仿宋_GB2312"/>
          <w:sz w:val="32"/>
          <w:szCs w:val="32"/>
        </w:rPr>
      </w:pPr>
      <w:r>
        <w:rPr>
          <w:rFonts w:hint="eastAsia" w:ascii="仿宋_GB2312" w:eastAsia="仿宋_GB2312"/>
          <w:sz w:val="32"/>
          <w:szCs w:val="32"/>
        </w:rPr>
        <w:t>　　６、向社会宣传红十字会与新月运动确立的基本原则、日内瓦公约及附加议定书各项法律法规。</w:t>
      </w:r>
    </w:p>
    <w:p>
      <w:pPr>
        <w:rPr>
          <w:rFonts w:ascii="仿宋_GB2312" w:eastAsia="仿宋_GB2312"/>
          <w:sz w:val="32"/>
          <w:szCs w:val="32"/>
        </w:rPr>
      </w:pPr>
      <w:r>
        <w:rPr>
          <w:rFonts w:hint="eastAsia" w:ascii="仿宋_GB2312" w:eastAsia="仿宋_GB2312"/>
          <w:sz w:val="32"/>
          <w:szCs w:val="32"/>
        </w:rPr>
        <w:t>　　７、依照国际红十字会与红新月运动的七项基本原则和日内瓦公约及其附加议定的有关规定开展工作，通过中国红十字会建立关系，开展人道主义方面和技术交流与合作。</w:t>
      </w:r>
    </w:p>
    <w:p>
      <w:pPr>
        <w:rPr>
          <w:rFonts w:ascii="仿宋_GB2312" w:eastAsia="仿宋_GB2312"/>
          <w:sz w:val="32"/>
          <w:szCs w:val="32"/>
        </w:rPr>
      </w:pPr>
      <w:r>
        <w:rPr>
          <w:rFonts w:hint="eastAsia" w:ascii="仿宋_GB2312" w:eastAsia="仿宋_GB2312"/>
          <w:sz w:val="32"/>
          <w:szCs w:val="32"/>
        </w:rPr>
        <w:t>　　８、协助政府开展对台工作，促进海峡两岸红十字会组织的宣传与合作。</w:t>
      </w:r>
    </w:p>
    <w:p>
      <w:pPr>
        <w:rPr>
          <w:rFonts w:ascii="Times New Roman" w:hAnsi="Times New Roman" w:eastAsia="仿宋_GB2312" w:cs="Times New Roman"/>
          <w:sz w:val="32"/>
          <w:szCs w:val="32"/>
        </w:rPr>
      </w:pPr>
      <w:r>
        <w:rPr>
          <w:rFonts w:hint="eastAsia" w:ascii="仿宋_GB2312" w:eastAsia="仿宋_GB2312"/>
          <w:sz w:val="32"/>
          <w:szCs w:val="32"/>
        </w:rPr>
        <w:t>　　９、承办市政府交办的其他工作。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廊坊市红十字会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285.24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285.24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红十字会</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285.24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163.29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143.52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19.77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121.95</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综合事务运转经费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“三救”工作经费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“三献”工作经费、志愿者活动工作经费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285.24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20.88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42.06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工资福利</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lang w:val="en-US" w:eastAsia="zh-CN"/>
        </w:rPr>
        <w:t>21.18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第四次全市会员代表大会资金和“三献”工作经费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会</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19.77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廊坊市红十字会</w:t>
      </w:r>
      <w:r>
        <w:rPr>
          <w:rFonts w:ascii="Times New Roman" w:hAnsi="Times New Roman" w:eastAsia="仿宋_GB2312" w:cs="Times New Roman"/>
          <w:sz w:val="32"/>
          <w:szCs w:val="32"/>
        </w:rPr>
        <w:t>办公区的日常维修、办公用房水电费等日常运行支出。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会</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4.81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4.81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与2021年相比持平，其中，公务用车购置及运维费</w:t>
      </w:r>
      <w:r>
        <w:rPr>
          <w:rFonts w:hint="eastAsia" w:ascii="Times New Roman" w:hAnsi="Times New Roman" w:eastAsia="仿宋_GB2312" w:cs="Times New Roman"/>
          <w:sz w:val="32"/>
          <w:szCs w:val="32"/>
          <w:lang w:val="en-US" w:eastAsia="zh-CN"/>
        </w:rPr>
        <w:t>4.81</w:t>
      </w:r>
      <w:r>
        <w:rPr>
          <w:rFonts w:hint="eastAsia" w:ascii="Times New Roman" w:hAnsi="Times New Roman" w:eastAsia="仿宋_GB2312" w:cs="Times New Roman"/>
          <w:sz w:val="32"/>
          <w:szCs w:val="32"/>
        </w:rPr>
        <w:t>万元（其中：公务用车购置费与2021年相比持平，无增减变化，公务用车运维费与2021年相比持平，无增减变化)，主要原因是我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w:t>
      </w:r>
      <w:r>
        <w:rPr>
          <w:rFonts w:hint="eastAsia" w:ascii="Times New Roman" w:hAnsi="Times New Roman" w:eastAsia="仿宋_GB2312" w:cs="Times New Roman"/>
          <w:sz w:val="32"/>
          <w:szCs w:val="32"/>
          <w:lang w:eastAsia="zh-CN"/>
        </w:rPr>
        <w:t>控制</w:t>
      </w:r>
      <w:r>
        <w:rPr>
          <w:rFonts w:hint="eastAsia" w:ascii="Times New Roman" w:hAnsi="Times New Roman" w:eastAsia="仿宋_GB2312" w:cs="Times New Roman"/>
          <w:sz w:val="32"/>
          <w:szCs w:val="32"/>
        </w:rPr>
        <w:t>公车运行经费支出；公务接待费</w:t>
      </w:r>
      <w:r>
        <w:rPr>
          <w:rFonts w:hint="eastAsia" w:ascii="Times New Roman" w:hAnsi="Times New Roman" w:eastAsia="仿宋_GB2312" w:cs="Times New Roman"/>
          <w:sz w:val="32"/>
          <w:szCs w:val="32"/>
          <w:lang w:val="en-US" w:eastAsia="zh-CN"/>
        </w:rPr>
        <w:t>0.12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与2021年相比持平，无增减变化，主要原因是我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切实落实勤俭节约各项规定，严格控制公务接待费支出。</w:t>
      </w:r>
    </w:p>
    <w:p>
      <w:pPr>
        <w:autoSpaceDE w:val="0"/>
        <w:autoSpaceDN w:val="0"/>
        <w:adjustRightInd w:val="0"/>
        <w:spacing w:line="584" w:lineRule="exact"/>
        <w:ind w:left="198" w:firstLine="640"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20" w:lineRule="exact"/>
        <w:ind w:firstLine="640" w:firstLineChars="200"/>
        <w:rPr>
          <w:rFonts w:hint="eastAsia" w:ascii="Times New Roman" w:hAnsi="Times New Roman" w:eastAsia="仿宋_GB2312" w:cs="Times New Roman"/>
          <w:color w:val="000000"/>
          <w:spacing w:val="4"/>
          <w:sz w:val="32"/>
          <w:szCs w:val="32"/>
          <w:lang w:eastAsia="zh-CN"/>
        </w:rPr>
      </w:pPr>
      <w:r>
        <w:rPr>
          <w:rFonts w:ascii="Times New Roman" w:hAnsi="Times New Roman" w:eastAsia="仿宋_GB2312" w:cs="Times New Roman"/>
          <w:color w:val="000000"/>
          <w:sz w:val="32"/>
          <w:szCs w:val="32"/>
        </w:rPr>
        <w:t>一是增强应急救援能力。建立应急预案</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储备物资管理、救援队建设规范等一系列制度</w:t>
      </w:r>
      <w:r>
        <w:rPr>
          <w:rFonts w:hint="eastAsia" w:ascii="Times New Roman" w:hAnsi="Times New Roman" w:eastAsia="仿宋_GB2312" w:cs="Times New Roman"/>
          <w:color w:val="000000"/>
          <w:sz w:val="32"/>
          <w:szCs w:val="32"/>
          <w:lang w:val="en-US" w:eastAsia="zh-CN"/>
        </w:rPr>
        <w:t>,通过加强物资储备库标准化、制度化、专业化、信息化建设，加大救灾物资采购、存储和日常管理，确保关键时候物资调拨时拿得出、用得上。</w:t>
      </w:r>
      <w:r>
        <w:rPr>
          <w:rFonts w:hint="eastAsia" w:eastAsia="仿宋_GB2312" w:cs="Times New Roman"/>
          <w:color w:val="000000"/>
          <w:sz w:val="32"/>
          <w:szCs w:val="32"/>
          <w:lang w:val="en-US" w:eastAsia="zh-CN"/>
        </w:rPr>
        <w:t>全年</w:t>
      </w:r>
      <w:r>
        <w:rPr>
          <w:rFonts w:hint="eastAsia" w:ascii="Times New Roman" w:hAnsi="Times New Roman" w:eastAsia="仿宋_GB2312" w:cs="Times New Roman"/>
          <w:color w:val="000000"/>
          <w:sz w:val="32"/>
          <w:szCs w:val="32"/>
          <w:lang w:val="en-US" w:eastAsia="zh-CN"/>
        </w:rPr>
        <w:t>应急演练次数至少2次以上</w:t>
      </w:r>
      <w:r>
        <w:rPr>
          <w:rFonts w:hint="eastAsia" w:eastAsia="仿宋_GB2312" w:cs="Times New Roman"/>
          <w:color w:val="000000"/>
          <w:sz w:val="32"/>
          <w:szCs w:val="32"/>
          <w:lang w:val="en-US" w:eastAsia="zh-CN"/>
        </w:rPr>
        <w:t>同时</w:t>
      </w:r>
      <w:r>
        <w:rPr>
          <w:rFonts w:hint="eastAsia" w:ascii="Times New Roman" w:hAnsi="Times New Roman" w:eastAsia="仿宋_GB2312" w:cs="Times New Roman"/>
          <w:color w:val="000000"/>
          <w:sz w:val="32"/>
          <w:szCs w:val="32"/>
          <w:lang w:val="en-US" w:eastAsia="zh-CN"/>
        </w:rPr>
        <w:t>采购不少于</w:t>
      </w:r>
      <w:r>
        <w:rPr>
          <w:rFonts w:hint="eastAsia" w:eastAsia="仿宋_GB2312" w:cs="Times New Roman"/>
          <w:color w:val="000000"/>
          <w:sz w:val="32"/>
          <w:szCs w:val="32"/>
          <w:lang w:val="en-US" w:eastAsia="zh-CN"/>
        </w:rPr>
        <w:t>200</w:t>
      </w:r>
      <w:r>
        <w:rPr>
          <w:rFonts w:hint="eastAsia" w:ascii="Times New Roman" w:hAnsi="Times New Roman" w:eastAsia="仿宋_GB2312" w:cs="Times New Roman"/>
          <w:color w:val="000000"/>
          <w:sz w:val="32"/>
          <w:szCs w:val="32"/>
          <w:lang w:val="en-US" w:eastAsia="zh-CN"/>
        </w:rPr>
        <w:t>个急救包</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二是</w:t>
      </w:r>
      <w:r>
        <w:rPr>
          <w:rFonts w:hint="eastAsia" w:ascii="Times New Roman" w:hAnsi="Times New Roman" w:eastAsia="仿宋_GB2312" w:cs="Times New Roman"/>
          <w:color w:val="000000"/>
          <w:sz w:val="32"/>
          <w:szCs w:val="32"/>
        </w:rPr>
        <w:t>开展生命救护知识进</w:t>
      </w:r>
      <w:r>
        <w:rPr>
          <w:rFonts w:hint="eastAsia" w:ascii="Times New Roman" w:hAnsi="Times New Roman" w:eastAsia="仿宋_GB2312" w:cs="Times New Roman"/>
          <w:color w:val="000000"/>
          <w:sz w:val="32"/>
          <w:szCs w:val="32"/>
          <w:lang w:eastAsia="zh-CN"/>
        </w:rPr>
        <w:t>机关</w:t>
      </w:r>
      <w:r>
        <w:rPr>
          <w:rFonts w:hint="eastAsia" w:ascii="Times New Roman" w:hAnsi="Times New Roman" w:eastAsia="仿宋_GB2312" w:cs="Times New Roman"/>
          <w:color w:val="000000"/>
          <w:sz w:val="32"/>
          <w:szCs w:val="32"/>
        </w:rPr>
        <w:t>活动，重点强化对</w:t>
      </w:r>
      <w:r>
        <w:rPr>
          <w:rFonts w:hint="eastAsia" w:ascii="Times New Roman" w:hAnsi="Times New Roman" w:eastAsia="仿宋_GB2312" w:cs="Times New Roman"/>
          <w:color w:val="000000"/>
          <w:sz w:val="32"/>
          <w:szCs w:val="32"/>
          <w:lang w:eastAsia="zh-CN"/>
        </w:rPr>
        <w:t>市直机关人员</w:t>
      </w:r>
      <w:r>
        <w:rPr>
          <w:rFonts w:hint="eastAsia" w:ascii="Times New Roman" w:hAnsi="Times New Roman" w:eastAsia="仿宋_GB2312" w:cs="Times New Roman"/>
          <w:color w:val="000000"/>
          <w:sz w:val="32"/>
          <w:szCs w:val="32"/>
        </w:rPr>
        <w:t>应急救护知识的培训，</w:t>
      </w:r>
      <w:r>
        <w:rPr>
          <w:rFonts w:hint="eastAsia" w:eastAsia="仿宋_GB2312" w:cs="Times New Roman"/>
          <w:color w:val="000000"/>
          <w:sz w:val="32"/>
          <w:szCs w:val="32"/>
          <w:lang w:val="en-US" w:eastAsia="zh-CN"/>
        </w:rPr>
        <w:t>全年培训人数不少于5000人，</w:t>
      </w:r>
      <w:r>
        <w:rPr>
          <w:rFonts w:hint="eastAsia" w:ascii="Times New Roman" w:hAnsi="Times New Roman" w:eastAsia="仿宋_GB2312" w:cs="Times New Roman"/>
          <w:color w:val="000000"/>
          <w:sz w:val="32"/>
          <w:szCs w:val="32"/>
        </w:rPr>
        <w:t>围绕“关爱生命、救在身边”主题，开展202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年“红十字博爱周”活动，全力打造“救在身边”红十字品牌，让更多市民能够参与到学习和互动中来，帮助他们更好地掌握自救互救技能、应对突发事件，树立“人人学急救、急救为人人”的理念。</w:t>
      </w:r>
      <w:r>
        <w:rPr>
          <w:rFonts w:hint="eastAsia" w:ascii="Times New Roman" w:hAnsi="Times New Roman" w:eastAsia="仿宋_GB2312" w:cs="Times New Roman"/>
          <w:color w:val="000000"/>
          <w:sz w:val="32"/>
          <w:szCs w:val="32"/>
          <w:lang w:val="en-US" w:eastAsia="zh-CN"/>
        </w:rPr>
        <w:t>三</w:t>
      </w:r>
      <w:r>
        <w:rPr>
          <w:rFonts w:ascii="Times New Roman" w:hAnsi="Times New Roman" w:eastAsia="仿宋_GB2312" w:cs="Times New Roman"/>
          <w:color w:val="000000"/>
          <w:sz w:val="32"/>
          <w:szCs w:val="32"/>
        </w:rPr>
        <w:t>是</w:t>
      </w:r>
      <w:r>
        <w:rPr>
          <w:rFonts w:hint="eastAsia" w:ascii="Times New Roman" w:hAnsi="Times New Roman" w:eastAsia="仿宋_GB2312" w:cs="Times New Roman"/>
          <w:color w:val="000000"/>
          <w:sz w:val="32"/>
          <w:szCs w:val="32"/>
        </w:rPr>
        <w:t>以</w:t>
      </w:r>
      <w:r>
        <w:rPr>
          <w:rFonts w:ascii="Times New Roman" w:hAnsi="Times New Roman" w:eastAsia="仿宋_GB2312" w:cs="Times New Roman"/>
          <w:color w:val="000000"/>
          <w:sz w:val="32"/>
          <w:szCs w:val="32"/>
        </w:rPr>
        <w:t>城乡特困大病救助</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“博爱送万家”为救助平台</w:t>
      </w:r>
      <w:r>
        <w:rPr>
          <w:rFonts w:hint="eastAsia" w:ascii="Times New Roman" w:hAnsi="Times New Roman" w:eastAsia="仿宋_GB2312" w:cs="Times New Roman"/>
          <w:color w:val="000000"/>
          <w:sz w:val="32"/>
          <w:szCs w:val="32"/>
          <w:lang w:eastAsia="zh-CN"/>
        </w:rPr>
        <w:t>开展</w:t>
      </w:r>
      <w:r>
        <w:rPr>
          <w:rFonts w:ascii="Times New Roman" w:hAnsi="Times New Roman" w:eastAsia="仿宋_GB2312" w:cs="Times New Roman"/>
          <w:color w:val="000000"/>
          <w:sz w:val="32"/>
          <w:szCs w:val="32"/>
        </w:rPr>
        <w:t>人道救助。</w:t>
      </w:r>
      <w:r>
        <w:rPr>
          <w:rFonts w:hint="eastAsia" w:eastAsia="仿宋_GB2312" w:cs="Times New Roman"/>
          <w:color w:val="000000"/>
          <w:sz w:val="32"/>
          <w:szCs w:val="32"/>
          <w:lang w:val="en-US" w:eastAsia="zh-CN"/>
        </w:rPr>
        <w:t>全年</w:t>
      </w:r>
      <w:r>
        <w:rPr>
          <w:rFonts w:eastAsia="仿宋_GB2312"/>
          <w:color w:val="000000"/>
          <w:sz w:val="32"/>
          <w:szCs w:val="32"/>
        </w:rPr>
        <w:t>募集10万元以上</w:t>
      </w:r>
      <w:r>
        <w:rPr>
          <w:rFonts w:hint="eastAsia" w:eastAsia="仿宋_GB2312"/>
          <w:color w:val="000000"/>
          <w:sz w:val="32"/>
          <w:szCs w:val="32"/>
          <w:lang w:eastAsia="zh-CN"/>
        </w:rPr>
        <w:t>博爱一日捐捐款</w:t>
      </w:r>
      <w:r>
        <w:rPr>
          <w:rFonts w:eastAsia="仿宋_GB2312"/>
          <w:color w:val="000000"/>
          <w:sz w:val="32"/>
          <w:szCs w:val="32"/>
        </w:rPr>
        <w:t>捐款</w:t>
      </w:r>
      <w:r>
        <w:rPr>
          <w:rFonts w:hint="eastAsia" w:eastAsia="仿宋_GB2312"/>
          <w:color w:val="000000"/>
          <w:sz w:val="32"/>
          <w:szCs w:val="32"/>
          <w:lang w:eastAsia="zh-CN"/>
        </w:rPr>
        <w:t>，</w:t>
      </w:r>
      <w:r>
        <w:rPr>
          <w:rFonts w:eastAsia="仿宋_GB2312"/>
          <w:color w:val="000000"/>
          <w:sz w:val="32"/>
          <w:szCs w:val="32"/>
        </w:rPr>
        <w:t>审核上报专项救助人数</w:t>
      </w:r>
      <w:r>
        <w:rPr>
          <w:rFonts w:hint="eastAsia" w:eastAsia="仿宋_GB2312"/>
          <w:color w:val="000000"/>
          <w:sz w:val="32"/>
          <w:szCs w:val="32"/>
          <w:lang w:val="en-US" w:eastAsia="zh-CN"/>
        </w:rPr>
        <w:t>需</w:t>
      </w:r>
      <w:r>
        <w:rPr>
          <w:rFonts w:eastAsia="仿宋_GB2312"/>
          <w:color w:val="000000"/>
          <w:sz w:val="32"/>
          <w:szCs w:val="32"/>
        </w:rPr>
        <w:t>达到10人以上</w:t>
      </w:r>
      <w:r>
        <w:rPr>
          <w:rFonts w:hint="eastAsia" w:eastAsia="仿宋_GB2312"/>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ascii="Times New Roman" w:hAnsi="Times New Roman" w:eastAsia="仿宋_GB2312" w:cs="Times New Roman"/>
          <w:color w:val="000000"/>
          <w:sz w:val="32"/>
          <w:szCs w:val="32"/>
        </w:rPr>
        <w:t>是大力推进生命关爱工程，实施生命接力，“三献”工作有序</w:t>
      </w:r>
      <w:r>
        <w:rPr>
          <w:rFonts w:hint="eastAsia" w:ascii="Times New Roman" w:hAnsi="Times New Roman" w:eastAsia="仿宋_GB2312" w:cs="Times New Roman"/>
          <w:color w:val="000000"/>
          <w:sz w:val="32"/>
          <w:szCs w:val="32"/>
        </w:rPr>
        <w:t>开</w:t>
      </w:r>
      <w:r>
        <w:rPr>
          <w:rFonts w:ascii="Times New Roman" w:hAnsi="Times New Roman" w:eastAsia="仿宋_GB2312" w:cs="Times New Roman"/>
          <w:color w:val="000000"/>
          <w:sz w:val="32"/>
          <w:szCs w:val="32"/>
        </w:rPr>
        <w:t>展</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参与推动无偿献血、人体和人体器官捐献，参与开展造血干细胞捐献</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全年</w:t>
      </w:r>
      <w:r>
        <w:rPr>
          <w:rFonts w:eastAsia="仿宋_GB2312"/>
          <w:color w:val="000000"/>
          <w:sz w:val="32"/>
          <w:szCs w:val="32"/>
        </w:rPr>
        <w:t>完成年度400人份的造血干细胞捐献入库任务</w:t>
      </w:r>
      <w:r>
        <w:rPr>
          <w:rFonts w:hint="eastAsia" w:eastAsia="仿宋_GB2312"/>
          <w:color w:val="000000"/>
          <w:sz w:val="32"/>
          <w:szCs w:val="32"/>
          <w:lang w:eastAsia="zh-CN"/>
        </w:rPr>
        <w:t>，</w:t>
      </w:r>
      <w:r>
        <w:rPr>
          <w:rFonts w:hint="eastAsia" w:eastAsia="仿宋_GB2312"/>
          <w:color w:val="000000"/>
          <w:sz w:val="32"/>
          <w:szCs w:val="32"/>
        </w:rPr>
        <w:t>印制造血干细胞专用宣传品数量</w:t>
      </w:r>
      <w:r>
        <w:rPr>
          <w:rFonts w:hint="eastAsia" w:eastAsia="仿宋_GB2312"/>
          <w:color w:val="000000"/>
          <w:sz w:val="32"/>
          <w:szCs w:val="32"/>
          <w:lang w:eastAsia="zh-CN"/>
        </w:rPr>
        <w:t>不少于</w:t>
      </w:r>
      <w:r>
        <w:rPr>
          <w:rFonts w:hint="eastAsia" w:eastAsia="仿宋_GB2312"/>
          <w:color w:val="000000"/>
          <w:sz w:val="32"/>
          <w:szCs w:val="32"/>
          <w:lang w:val="en-US" w:eastAsia="zh-CN"/>
        </w:rPr>
        <w:t>400个。</w:t>
      </w:r>
      <w:r>
        <w:rPr>
          <w:rFonts w:hint="eastAsia" w:ascii="Times New Roman" w:hAnsi="Times New Roman" w:eastAsia="仿宋_GB2312" w:cs="Times New Roman"/>
          <w:color w:val="000000"/>
          <w:sz w:val="32"/>
          <w:szCs w:val="32"/>
          <w:lang w:val="en-US" w:eastAsia="zh-CN"/>
        </w:rPr>
        <w:t>五</w:t>
      </w:r>
      <w:r>
        <w:rPr>
          <w:rFonts w:ascii="Times New Roman" w:hAnsi="Times New Roman" w:eastAsia="仿宋_GB2312" w:cs="Times New Roman"/>
          <w:color w:val="000000"/>
          <w:sz w:val="32"/>
          <w:szCs w:val="32"/>
        </w:rPr>
        <w:t>是大力</w:t>
      </w:r>
      <w:r>
        <w:rPr>
          <w:rFonts w:hint="eastAsia" w:ascii="Times New Roman" w:hAnsi="Times New Roman" w:eastAsia="仿宋_GB2312" w:cs="Times New Roman"/>
          <w:color w:val="000000"/>
          <w:sz w:val="32"/>
          <w:szCs w:val="32"/>
        </w:rPr>
        <w:t>发</w:t>
      </w:r>
      <w:r>
        <w:rPr>
          <w:rFonts w:ascii="Times New Roman" w:hAnsi="Times New Roman" w:eastAsia="仿宋_GB2312" w:cs="Times New Roman"/>
          <w:color w:val="000000"/>
          <w:sz w:val="32"/>
          <w:szCs w:val="32"/>
        </w:rPr>
        <w:t>展红十字会员和志愿</w:t>
      </w:r>
      <w:r>
        <w:rPr>
          <w:rFonts w:hint="eastAsia" w:ascii="Times New Roman" w:hAnsi="Times New Roman" w:eastAsia="仿宋_GB2312" w:cs="Times New Roman"/>
          <w:color w:val="000000"/>
          <w:sz w:val="32"/>
          <w:szCs w:val="32"/>
          <w:lang w:eastAsia="zh-CN"/>
        </w:rPr>
        <w:t>，建立常态化志愿者活动。</w:t>
      </w:r>
      <w:r>
        <w:rPr>
          <w:rFonts w:hint="eastAsia" w:eastAsia="仿宋_GB2312"/>
          <w:color w:val="000000"/>
          <w:sz w:val="32"/>
          <w:szCs w:val="32"/>
          <w:lang w:eastAsia="zh-CN"/>
        </w:rPr>
        <w:t>2022</w:t>
      </w:r>
      <w:r>
        <w:rPr>
          <w:rFonts w:eastAsia="仿宋_GB2312"/>
          <w:color w:val="000000"/>
          <w:sz w:val="32"/>
          <w:szCs w:val="32"/>
        </w:rPr>
        <w:t>年开展志愿者活动不少于</w:t>
      </w:r>
      <w:r>
        <w:rPr>
          <w:rFonts w:hint="eastAsia" w:eastAsia="仿宋_GB2312"/>
          <w:color w:val="000000"/>
          <w:sz w:val="32"/>
          <w:szCs w:val="32"/>
          <w:lang w:val="en-US" w:eastAsia="zh-CN"/>
        </w:rPr>
        <w:t>30</w:t>
      </w:r>
      <w:r>
        <w:rPr>
          <w:rFonts w:eastAsia="仿宋_GB2312"/>
          <w:color w:val="000000"/>
          <w:sz w:val="32"/>
          <w:szCs w:val="32"/>
        </w:rPr>
        <w:t>场</w:t>
      </w:r>
      <w:r>
        <w:rPr>
          <w:rFonts w:hint="eastAsia" w:eastAsia="仿宋_GB2312"/>
          <w:color w:val="000000"/>
          <w:sz w:val="32"/>
          <w:szCs w:val="32"/>
          <w:lang w:eastAsia="zh-CN"/>
        </w:rPr>
        <w:t>，</w:t>
      </w:r>
      <w:r>
        <w:rPr>
          <w:rFonts w:eastAsia="仿宋_GB2312"/>
          <w:color w:val="000000"/>
          <w:sz w:val="32"/>
          <w:szCs w:val="32"/>
        </w:rPr>
        <w:t>新增志愿者不少于</w:t>
      </w:r>
      <w:r>
        <w:rPr>
          <w:rFonts w:hint="eastAsia" w:eastAsia="仿宋_GB2312"/>
          <w:color w:val="000000"/>
          <w:sz w:val="32"/>
          <w:szCs w:val="32"/>
          <w:lang w:val="en-US" w:eastAsia="zh-CN"/>
        </w:rPr>
        <w:t>300</w:t>
      </w:r>
      <w:r>
        <w:rPr>
          <w:rFonts w:eastAsia="仿宋_GB2312"/>
          <w:color w:val="000000"/>
          <w:sz w:val="32"/>
          <w:szCs w:val="32"/>
        </w:rPr>
        <w:t>人</w:t>
      </w:r>
      <w:r>
        <w:rPr>
          <w:rFonts w:hint="eastAsia" w:eastAsia="仿宋_GB2312"/>
          <w:color w:val="000000"/>
          <w:sz w:val="32"/>
          <w:szCs w:val="32"/>
          <w:lang w:eastAsia="zh-CN"/>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30"/>
        <w:rPr>
          <w:rFonts w:eastAsia="楷体_GB2312"/>
          <w:b w:val="0"/>
          <w:bCs w:val="0"/>
          <w:color w:val="000000"/>
          <w:sz w:val="32"/>
          <w:szCs w:val="32"/>
        </w:rPr>
      </w:pPr>
      <w:r>
        <w:rPr>
          <w:rFonts w:hint="eastAsia" w:eastAsia="楷体_GB2312"/>
          <w:b w:val="0"/>
          <w:bCs w:val="0"/>
          <w:color w:val="000000"/>
          <w:sz w:val="32"/>
          <w:szCs w:val="32"/>
          <w:lang w:val="en-US" w:eastAsia="zh-CN"/>
        </w:rPr>
        <w:t>1、</w:t>
      </w:r>
      <w:r>
        <w:rPr>
          <w:rFonts w:eastAsia="楷体_GB2312"/>
          <w:b w:val="0"/>
          <w:bCs w:val="0"/>
          <w:color w:val="000000"/>
          <w:sz w:val="32"/>
          <w:szCs w:val="32"/>
        </w:rPr>
        <w:t>做好应急救援工作</w:t>
      </w:r>
    </w:p>
    <w:p>
      <w:pPr>
        <w:spacing w:line="584" w:lineRule="exact"/>
        <w:ind w:firstLine="640" w:firstLineChars="200"/>
        <w:rPr>
          <w:rFonts w:hint="eastAsia" w:ascii="仿宋_GB2312" w:hAnsi="仿宋_GB2312" w:eastAsia="仿宋_GB2312" w:cs="仿宋_GB2312"/>
          <w:b w:val="0"/>
          <w:bCs w:val="0"/>
          <w:sz w:val="32"/>
          <w:szCs w:val="32"/>
          <w:lang w:val="en-US" w:eastAsia="zh-CN"/>
        </w:rPr>
      </w:pPr>
      <w:r>
        <w:rPr>
          <w:rFonts w:eastAsia="仿宋_GB2312"/>
          <w:b w:val="0"/>
          <w:bCs w:val="0"/>
          <w:color w:val="000000"/>
          <w:sz w:val="32"/>
          <w:szCs w:val="32"/>
        </w:rPr>
        <w:t>绩效目标：</w:t>
      </w:r>
      <w:r>
        <w:rPr>
          <w:rFonts w:ascii="Times New Roman" w:hAnsi="Times New Roman" w:eastAsia="仿宋_GB2312" w:cs="Times New Roman"/>
          <w:b w:val="0"/>
          <w:bCs w:val="0"/>
          <w:color w:val="000000"/>
          <w:sz w:val="32"/>
          <w:szCs w:val="32"/>
        </w:rPr>
        <w:t>建立应急预案</w:t>
      </w:r>
      <w:r>
        <w:rPr>
          <w:rFonts w:hint="eastAsia" w:ascii="Times New Roman" w:hAnsi="Times New Roman" w:eastAsia="仿宋_GB2312" w:cs="Times New Roman"/>
          <w:b w:val="0"/>
          <w:bCs w:val="0"/>
          <w:color w:val="000000"/>
          <w:sz w:val="32"/>
          <w:szCs w:val="32"/>
          <w:lang w:eastAsia="zh-CN"/>
        </w:rPr>
        <w:t>、</w:t>
      </w:r>
      <w:r>
        <w:rPr>
          <w:rFonts w:ascii="Times New Roman" w:hAnsi="Times New Roman" w:eastAsia="仿宋_GB2312" w:cs="Times New Roman"/>
          <w:b w:val="0"/>
          <w:bCs w:val="0"/>
          <w:color w:val="000000"/>
          <w:sz w:val="32"/>
          <w:szCs w:val="32"/>
        </w:rPr>
        <w:t>储备物资管理、救援队建设规范等一系列制度，</w:t>
      </w:r>
      <w:r>
        <w:rPr>
          <w:rFonts w:hint="eastAsia" w:ascii="仿宋_GB2312" w:hAnsi="仿宋_GB2312" w:eastAsia="仿宋_GB2312" w:cs="仿宋_GB2312"/>
          <w:b w:val="0"/>
          <w:bCs w:val="0"/>
          <w:sz w:val="32"/>
          <w:szCs w:val="32"/>
          <w:lang w:val="en-US" w:eastAsia="zh-CN"/>
        </w:rPr>
        <w:t>通过加强物资储备库标准化、制度化、专业化、信息化建设，加大救灾物资采购、存储和日常管理，确保关键时候物资调拨时拿得出、用得上。</w:t>
      </w:r>
    </w:p>
    <w:p>
      <w:pPr>
        <w:spacing w:line="584" w:lineRule="exact"/>
        <w:ind w:firstLine="640" w:firstLineChars="200"/>
        <w:rPr>
          <w:rFonts w:ascii="Times New Roman" w:hAnsi="Times New Roman" w:eastAsia="仿宋_GB2312" w:cs="Times New Roman"/>
          <w:b w:val="0"/>
          <w:bCs w:val="0"/>
          <w:color w:val="000000"/>
          <w:sz w:val="32"/>
          <w:szCs w:val="32"/>
        </w:rPr>
      </w:pPr>
      <w:r>
        <w:rPr>
          <w:rFonts w:eastAsia="仿宋_GB2312"/>
          <w:b w:val="0"/>
          <w:bCs w:val="0"/>
          <w:color w:val="000000"/>
          <w:sz w:val="32"/>
          <w:szCs w:val="32"/>
        </w:rPr>
        <w:t>绩效指标：</w:t>
      </w:r>
      <w:r>
        <w:rPr>
          <w:rFonts w:hint="eastAsia" w:ascii="Times New Roman" w:hAnsi="Times New Roman" w:eastAsia="仿宋_GB2312" w:cs="Times New Roman"/>
          <w:b w:val="0"/>
          <w:bCs w:val="0"/>
          <w:color w:val="000000"/>
          <w:sz w:val="32"/>
          <w:szCs w:val="32"/>
          <w:lang w:val="en-US" w:eastAsia="zh-CN"/>
        </w:rPr>
        <w:t>1、应急演练次数至少2次以上；2、采购不少于</w:t>
      </w:r>
      <w:r>
        <w:rPr>
          <w:rFonts w:hint="eastAsia" w:eastAsia="仿宋_GB2312" w:cs="Times New Roman"/>
          <w:b w:val="0"/>
          <w:bCs w:val="0"/>
          <w:color w:val="000000"/>
          <w:sz w:val="32"/>
          <w:szCs w:val="32"/>
          <w:lang w:val="en-US" w:eastAsia="zh-CN"/>
        </w:rPr>
        <w:t>200</w:t>
      </w:r>
      <w:r>
        <w:rPr>
          <w:rFonts w:hint="eastAsia" w:ascii="Times New Roman" w:hAnsi="Times New Roman" w:eastAsia="仿宋_GB2312" w:cs="Times New Roman"/>
          <w:b w:val="0"/>
          <w:bCs w:val="0"/>
          <w:color w:val="000000"/>
          <w:sz w:val="32"/>
          <w:szCs w:val="32"/>
          <w:lang w:val="en-US" w:eastAsia="zh-CN"/>
        </w:rPr>
        <w:t>个急救包；3、验收设备物资通过率高于95%；4、设备物资购置验收及时</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lang w:eastAsia="zh-CN"/>
        </w:rPr>
        <w:t>完善应急救援队装备；</w:t>
      </w:r>
      <w:r>
        <w:rPr>
          <w:rFonts w:hint="eastAsia" w:ascii="Times New Roman" w:hAnsi="Times New Roman" w:eastAsia="仿宋_GB2312" w:cs="Times New Roman"/>
          <w:b w:val="0"/>
          <w:bCs w:val="0"/>
          <w:color w:val="000000"/>
          <w:sz w:val="32"/>
          <w:szCs w:val="32"/>
          <w:lang w:val="en-US" w:eastAsia="zh-CN"/>
        </w:rPr>
        <w:t>6、提升红十字应急救援能力</w:t>
      </w:r>
      <w:r>
        <w:rPr>
          <w:rFonts w:ascii="Times New Roman" w:hAnsi="Times New Roman" w:eastAsia="仿宋_GB2312" w:cs="Times New Roman"/>
          <w:b w:val="0"/>
          <w:bCs w:val="0"/>
          <w:color w:val="000000"/>
          <w:sz w:val="32"/>
          <w:szCs w:val="32"/>
        </w:rPr>
        <w:t>。</w:t>
      </w:r>
    </w:p>
    <w:p>
      <w:pPr>
        <w:spacing w:line="584" w:lineRule="exact"/>
        <w:ind w:firstLine="630"/>
        <w:rPr>
          <w:rFonts w:eastAsia="楷体_GB2312"/>
          <w:b w:val="0"/>
          <w:bCs w:val="0"/>
          <w:color w:val="000000"/>
          <w:sz w:val="32"/>
          <w:szCs w:val="32"/>
        </w:rPr>
      </w:pPr>
      <w:r>
        <w:rPr>
          <w:rFonts w:hint="eastAsia" w:eastAsia="楷体_GB2312"/>
          <w:b w:val="0"/>
          <w:bCs w:val="0"/>
          <w:color w:val="000000"/>
          <w:sz w:val="32"/>
          <w:szCs w:val="32"/>
          <w:lang w:val="en-US" w:eastAsia="zh-CN"/>
        </w:rPr>
        <w:t>2、</w:t>
      </w:r>
      <w:r>
        <w:rPr>
          <w:rFonts w:eastAsia="楷体_GB2312"/>
          <w:b w:val="0"/>
          <w:bCs w:val="0"/>
          <w:color w:val="000000"/>
          <w:sz w:val="32"/>
          <w:szCs w:val="32"/>
        </w:rPr>
        <w:t>做好应急救护工作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rPr>
          <w:rFonts w:eastAsia="仿宋_GB2312"/>
          <w:b w:val="0"/>
          <w:bCs w:val="0"/>
          <w:color w:val="000000"/>
          <w:sz w:val="32"/>
          <w:szCs w:val="32"/>
        </w:rPr>
      </w:pPr>
      <w:r>
        <w:rPr>
          <w:rFonts w:eastAsia="仿宋_GB2312"/>
          <w:b w:val="0"/>
          <w:bCs w:val="0"/>
          <w:color w:val="000000"/>
          <w:sz w:val="32"/>
          <w:szCs w:val="32"/>
        </w:rPr>
        <w:t>绩效目标：</w:t>
      </w:r>
      <w:r>
        <w:rPr>
          <w:rFonts w:hint="eastAsia" w:ascii="仿宋_GB2312" w:hAnsi="仿宋_GB2312" w:eastAsia="仿宋_GB2312" w:cs="仿宋_GB2312"/>
          <w:b w:val="0"/>
          <w:bCs w:val="0"/>
          <w:sz w:val="32"/>
          <w:szCs w:val="32"/>
        </w:rPr>
        <w:t>开展生命救护知识进</w:t>
      </w:r>
      <w:r>
        <w:rPr>
          <w:rFonts w:hint="eastAsia" w:ascii="仿宋_GB2312" w:hAnsi="仿宋_GB2312" w:eastAsia="仿宋_GB2312" w:cs="仿宋_GB2312"/>
          <w:b w:val="0"/>
          <w:bCs w:val="0"/>
          <w:sz w:val="32"/>
          <w:szCs w:val="32"/>
          <w:lang w:eastAsia="zh-CN"/>
        </w:rPr>
        <w:t>机关</w:t>
      </w:r>
      <w:r>
        <w:rPr>
          <w:rFonts w:hint="eastAsia" w:ascii="仿宋_GB2312" w:hAnsi="仿宋_GB2312" w:eastAsia="仿宋_GB2312" w:cs="仿宋_GB2312"/>
          <w:b w:val="0"/>
          <w:bCs w:val="0"/>
          <w:sz w:val="32"/>
          <w:szCs w:val="32"/>
        </w:rPr>
        <w:t>活动，重点强化对</w:t>
      </w:r>
      <w:r>
        <w:rPr>
          <w:rFonts w:hint="eastAsia" w:ascii="仿宋_GB2312" w:hAnsi="仿宋_GB2312" w:eastAsia="仿宋_GB2312" w:cs="仿宋_GB2312"/>
          <w:b w:val="0"/>
          <w:bCs w:val="0"/>
          <w:sz w:val="32"/>
          <w:szCs w:val="32"/>
          <w:lang w:eastAsia="zh-CN"/>
        </w:rPr>
        <w:t>市直机关人员</w:t>
      </w:r>
      <w:r>
        <w:rPr>
          <w:rFonts w:hint="eastAsia" w:ascii="仿宋_GB2312" w:hAnsi="仿宋_GB2312" w:eastAsia="仿宋_GB2312" w:cs="仿宋_GB2312"/>
          <w:b w:val="0"/>
          <w:bCs w:val="0"/>
          <w:sz w:val="32"/>
          <w:szCs w:val="32"/>
        </w:rPr>
        <w:t>应急救护知识的培训，围绕“关爱生命、救在身边”主题，开展202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年“红十字博爱周”活动，全力打造“救在身边”红十字品牌，让更多市民能够参与到学习和互动中来，帮助他们更好地掌握自救互救技能、应对突发事件，树立“人人学急救、急救为人人”的理念。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30"/>
        <w:rPr>
          <w:rFonts w:hint="default" w:eastAsia="仿宋_GB2312"/>
          <w:b w:val="0"/>
          <w:bCs w:val="0"/>
          <w:color w:val="000000"/>
          <w:sz w:val="32"/>
          <w:szCs w:val="32"/>
          <w:lang w:val="en-US" w:eastAsia="zh-CN"/>
        </w:rPr>
      </w:pPr>
      <w:r>
        <w:rPr>
          <w:rFonts w:eastAsia="仿宋_GB2312"/>
          <w:b w:val="0"/>
          <w:bCs w:val="0"/>
          <w:color w:val="000000"/>
          <w:sz w:val="32"/>
          <w:szCs w:val="32"/>
        </w:rPr>
        <w:t>绩效指标：</w:t>
      </w:r>
      <w:r>
        <w:rPr>
          <w:rFonts w:hint="eastAsia" w:eastAsia="仿宋_GB2312"/>
          <w:b w:val="0"/>
          <w:bCs w:val="0"/>
          <w:color w:val="000000"/>
          <w:sz w:val="32"/>
          <w:szCs w:val="32"/>
          <w:lang w:val="en-US" w:eastAsia="zh-CN"/>
        </w:rPr>
        <w:t>1、</w:t>
      </w:r>
      <w:r>
        <w:rPr>
          <w:rFonts w:hint="eastAsia" w:eastAsia="仿宋_GB2312"/>
          <w:b w:val="0"/>
          <w:bCs w:val="0"/>
          <w:color w:val="000000"/>
          <w:sz w:val="32"/>
          <w:szCs w:val="32"/>
          <w:lang w:eastAsia="zh-CN"/>
        </w:rPr>
        <w:t>2022</w:t>
      </w:r>
      <w:r>
        <w:rPr>
          <w:rFonts w:eastAsia="仿宋_GB2312"/>
          <w:b w:val="0"/>
          <w:bCs w:val="0"/>
          <w:color w:val="000000"/>
          <w:sz w:val="32"/>
          <w:szCs w:val="32"/>
        </w:rPr>
        <w:t>年组织</w:t>
      </w:r>
      <w:r>
        <w:rPr>
          <w:rFonts w:hint="eastAsia" w:eastAsia="仿宋_GB2312"/>
          <w:b w:val="0"/>
          <w:bCs w:val="0"/>
          <w:color w:val="000000"/>
          <w:sz w:val="32"/>
          <w:szCs w:val="32"/>
          <w:lang w:eastAsia="zh-CN"/>
        </w:rPr>
        <w:t>普及培训，培训人数不少于</w:t>
      </w:r>
      <w:r>
        <w:rPr>
          <w:rFonts w:hint="eastAsia" w:eastAsia="仿宋_GB2312"/>
          <w:b w:val="0"/>
          <w:bCs w:val="0"/>
          <w:color w:val="000000"/>
          <w:sz w:val="32"/>
          <w:szCs w:val="32"/>
          <w:lang w:val="en-US" w:eastAsia="zh-CN"/>
        </w:rPr>
        <w:t>5000人；2、培训内容，培训计划，培训人员签到完整，均有相关的辅助资料；3、人均应急救护培训成本低于100元/人；4、培训人员满意度大于90%；5、提升应急救护培训普及。</w:t>
      </w:r>
    </w:p>
    <w:p>
      <w:pPr>
        <w:spacing w:line="584" w:lineRule="exact"/>
        <w:ind w:firstLine="630"/>
        <w:rPr>
          <w:rFonts w:eastAsia="楷体_GB2312"/>
          <w:b w:val="0"/>
          <w:bCs w:val="0"/>
          <w:color w:val="000000"/>
          <w:sz w:val="32"/>
          <w:szCs w:val="32"/>
        </w:rPr>
      </w:pPr>
      <w:r>
        <w:rPr>
          <w:rFonts w:hint="eastAsia" w:eastAsia="楷体_GB2312"/>
          <w:b w:val="0"/>
          <w:bCs w:val="0"/>
          <w:color w:val="000000"/>
          <w:sz w:val="32"/>
          <w:szCs w:val="32"/>
          <w:lang w:val="en-US" w:eastAsia="zh-CN"/>
        </w:rPr>
        <w:t>3、</w:t>
      </w:r>
      <w:r>
        <w:rPr>
          <w:rFonts w:eastAsia="楷体_GB2312"/>
          <w:b w:val="0"/>
          <w:bCs w:val="0"/>
          <w:color w:val="000000"/>
          <w:sz w:val="32"/>
          <w:szCs w:val="32"/>
        </w:rPr>
        <w:t>做好人道救助工作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rPr>
          <w:rFonts w:eastAsia="仿宋_GB2312"/>
          <w:b w:val="0"/>
          <w:bCs w:val="0"/>
          <w:color w:val="000000"/>
          <w:sz w:val="32"/>
          <w:szCs w:val="32"/>
        </w:rPr>
      </w:pPr>
      <w:r>
        <w:rPr>
          <w:rFonts w:eastAsia="仿宋_GB2312"/>
          <w:b w:val="0"/>
          <w:bCs w:val="0"/>
          <w:color w:val="000000"/>
          <w:sz w:val="32"/>
          <w:szCs w:val="32"/>
        </w:rPr>
        <w:t>绩效目标：做好募集捐款宣传工作，为符合救助条件的弱势群体募集更多的资金；做好救助申请资料的检查上报工作，努力缓解困难群众负担。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rPr>
          <w:rFonts w:eastAsia="仿宋_GB2312"/>
          <w:b w:val="0"/>
          <w:bCs w:val="0"/>
          <w:color w:val="000000"/>
          <w:sz w:val="32"/>
        </w:rPr>
      </w:pPr>
      <w:r>
        <w:rPr>
          <w:rFonts w:eastAsia="仿宋_GB2312"/>
          <w:b w:val="0"/>
          <w:bCs w:val="0"/>
          <w:color w:val="000000"/>
          <w:sz w:val="32"/>
          <w:szCs w:val="32"/>
        </w:rPr>
        <w:t>绩效指标：</w:t>
      </w:r>
      <w:r>
        <w:rPr>
          <w:rFonts w:hint="eastAsia" w:eastAsia="仿宋_GB2312"/>
          <w:b w:val="0"/>
          <w:bCs w:val="0"/>
          <w:color w:val="000000"/>
          <w:sz w:val="32"/>
          <w:szCs w:val="32"/>
          <w:lang w:val="en-US" w:eastAsia="zh-CN"/>
        </w:rPr>
        <w:t>1、</w:t>
      </w:r>
      <w:r>
        <w:rPr>
          <w:rFonts w:eastAsia="仿宋_GB2312"/>
          <w:b w:val="0"/>
          <w:bCs w:val="0"/>
          <w:color w:val="000000"/>
          <w:sz w:val="32"/>
          <w:szCs w:val="32"/>
        </w:rPr>
        <w:t>募集10万元以上</w:t>
      </w:r>
      <w:r>
        <w:rPr>
          <w:rFonts w:hint="eastAsia" w:eastAsia="仿宋_GB2312"/>
          <w:b w:val="0"/>
          <w:bCs w:val="0"/>
          <w:color w:val="000000"/>
          <w:sz w:val="32"/>
          <w:szCs w:val="32"/>
          <w:lang w:eastAsia="zh-CN"/>
        </w:rPr>
        <w:t>博爱一日捐捐款</w:t>
      </w:r>
      <w:r>
        <w:rPr>
          <w:rFonts w:eastAsia="仿宋_GB2312"/>
          <w:b w:val="0"/>
          <w:bCs w:val="0"/>
          <w:color w:val="000000"/>
          <w:sz w:val="32"/>
          <w:szCs w:val="32"/>
        </w:rPr>
        <w:t>捐款</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2、</w:t>
      </w:r>
      <w:r>
        <w:rPr>
          <w:rFonts w:eastAsia="仿宋_GB2312"/>
          <w:b w:val="0"/>
          <w:bCs w:val="0"/>
          <w:color w:val="000000"/>
          <w:sz w:val="32"/>
          <w:szCs w:val="32"/>
        </w:rPr>
        <w:t>审核上报专项救助人数达到10人以上</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3、</w:t>
      </w:r>
      <w:r>
        <w:rPr>
          <w:rFonts w:eastAsia="仿宋_GB2312"/>
          <w:b w:val="0"/>
          <w:bCs w:val="0"/>
          <w:color w:val="000000"/>
          <w:sz w:val="32"/>
          <w:szCs w:val="32"/>
        </w:rPr>
        <w:t>及时上报小天使、天使阳光项目资料。</w:t>
      </w:r>
    </w:p>
    <w:p>
      <w:pPr>
        <w:spacing w:line="584" w:lineRule="exact"/>
        <w:ind w:firstLine="630"/>
        <w:rPr>
          <w:rFonts w:eastAsia="楷体_GB2312"/>
          <w:b w:val="0"/>
          <w:bCs w:val="0"/>
          <w:color w:val="000000"/>
          <w:sz w:val="32"/>
          <w:szCs w:val="32"/>
        </w:rPr>
      </w:pPr>
      <w:r>
        <w:rPr>
          <w:rFonts w:hint="eastAsia" w:eastAsia="楷体_GB2312"/>
          <w:b w:val="0"/>
          <w:bCs w:val="0"/>
          <w:color w:val="000000"/>
          <w:sz w:val="32"/>
          <w:szCs w:val="32"/>
          <w:lang w:val="en-US" w:eastAsia="zh-CN"/>
        </w:rPr>
        <w:t>4、</w:t>
      </w:r>
      <w:r>
        <w:rPr>
          <w:rFonts w:eastAsia="楷体_GB2312"/>
          <w:b w:val="0"/>
          <w:bCs w:val="0"/>
          <w:color w:val="000000"/>
          <w:sz w:val="32"/>
          <w:szCs w:val="32"/>
        </w:rPr>
        <w:t xml:space="preserve"> 加强“三献”宣传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rPr>
          <w:rFonts w:eastAsia="仿宋_GB2312"/>
          <w:b w:val="0"/>
          <w:bCs w:val="0"/>
          <w:color w:val="000000"/>
          <w:sz w:val="32"/>
          <w:szCs w:val="32"/>
        </w:rPr>
      </w:pPr>
      <w:r>
        <w:rPr>
          <w:rFonts w:eastAsia="仿宋_GB2312"/>
          <w:b w:val="0"/>
          <w:bCs w:val="0"/>
          <w:color w:val="000000"/>
          <w:sz w:val="32"/>
          <w:szCs w:val="32"/>
        </w:rPr>
        <w:t>绩效目标：利用重大节日活动、重要媒体、微信公众号、短信、流量网站等，做好“三献”宣传工作；发挥无偿献血志愿服务队伍作用，完善无偿献血和捐献造血干细胞协同共进、血站（采血点）与工作站联运共推的工作机制；按时按量完成造血干细胞采集工作；扩大遗体和器官捐献宣传力度，及时做好捐献志愿者信息的登入和回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rPr>
          <w:rFonts w:hint="default" w:eastAsia="仿宋_GB2312"/>
          <w:b w:val="0"/>
          <w:bCs w:val="0"/>
          <w:color w:val="000000"/>
          <w:sz w:val="32"/>
          <w:szCs w:val="32"/>
          <w:lang w:val="en-US" w:eastAsia="zh-CN"/>
        </w:rPr>
      </w:pPr>
      <w:r>
        <w:rPr>
          <w:rFonts w:eastAsia="仿宋_GB2312"/>
          <w:b w:val="0"/>
          <w:bCs w:val="0"/>
          <w:color w:val="000000"/>
          <w:sz w:val="32"/>
          <w:szCs w:val="32"/>
        </w:rPr>
        <w:t>绩效指标：</w:t>
      </w:r>
      <w:r>
        <w:rPr>
          <w:rFonts w:hint="eastAsia" w:eastAsia="仿宋_GB2312"/>
          <w:b w:val="0"/>
          <w:bCs w:val="0"/>
          <w:color w:val="000000"/>
          <w:sz w:val="32"/>
          <w:szCs w:val="32"/>
          <w:lang w:val="en-US" w:eastAsia="zh-CN"/>
        </w:rPr>
        <w:t>1、</w:t>
      </w:r>
      <w:r>
        <w:rPr>
          <w:rFonts w:eastAsia="仿宋_GB2312"/>
          <w:b w:val="0"/>
          <w:bCs w:val="0"/>
          <w:color w:val="000000"/>
          <w:sz w:val="32"/>
          <w:szCs w:val="32"/>
        </w:rPr>
        <w:t>完成年度400人份的造血干细胞捐献入库任务</w:t>
      </w:r>
      <w:r>
        <w:rPr>
          <w:rFonts w:hint="eastAsia" w:eastAsia="仿宋_GB2312"/>
          <w:b w:val="0"/>
          <w:bCs w:val="0"/>
          <w:color w:val="000000"/>
          <w:sz w:val="32"/>
          <w:szCs w:val="32"/>
          <w:lang w:eastAsia="zh-CN"/>
        </w:rPr>
        <w:t>，</w:t>
      </w:r>
      <w:r>
        <w:rPr>
          <w:rFonts w:hint="eastAsia" w:eastAsia="仿宋_GB2312"/>
          <w:b w:val="0"/>
          <w:bCs w:val="0"/>
          <w:color w:val="000000"/>
          <w:sz w:val="32"/>
          <w:szCs w:val="32"/>
        </w:rPr>
        <w:t>印制造血干细胞专用宣传品数量</w:t>
      </w:r>
      <w:r>
        <w:rPr>
          <w:rFonts w:hint="eastAsia" w:eastAsia="仿宋_GB2312"/>
          <w:b w:val="0"/>
          <w:bCs w:val="0"/>
          <w:color w:val="000000"/>
          <w:sz w:val="32"/>
          <w:szCs w:val="32"/>
          <w:lang w:eastAsia="zh-CN"/>
        </w:rPr>
        <w:t>不少于</w:t>
      </w:r>
      <w:r>
        <w:rPr>
          <w:rFonts w:hint="eastAsia" w:eastAsia="仿宋_GB2312"/>
          <w:b w:val="0"/>
          <w:bCs w:val="0"/>
          <w:color w:val="000000"/>
          <w:sz w:val="32"/>
          <w:szCs w:val="32"/>
          <w:lang w:val="en-US" w:eastAsia="zh-CN"/>
        </w:rPr>
        <w:t>400个</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2、</w:t>
      </w:r>
      <w:r>
        <w:rPr>
          <w:rFonts w:eastAsia="仿宋_GB2312"/>
          <w:b w:val="0"/>
          <w:bCs w:val="0"/>
          <w:color w:val="000000"/>
          <w:sz w:val="32"/>
          <w:szCs w:val="32"/>
        </w:rPr>
        <w:t>组织5次以上宣传活动；</w:t>
      </w:r>
      <w:r>
        <w:rPr>
          <w:rFonts w:hint="eastAsia" w:eastAsia="仿宋_GB2312"/>
          <w:b w:val="0"/>
          <w:bCs w:val="0"/>
          <w:color w:val="000000"/>
          <w:sz w:val="32"/>
          <w:szCs w:val="32"/>
          <w:lang w:val="en-US" w:eastAsia="zh-CN"/>
        </w:rPr>
        <w:t>3、</w:t>
      </w:r>
      <w:r>
        <w:rPr>
          <w:rFonts w:eastAsia="仿宋_GB2312"/>
          <w:b w:val="0"/>
          <w:bCs w:val="0"/>
          <w:color w:val="000000"/>
          <w:sz w:val="32"/>
          <w:szCs w:val="32"/>
        </w:rPr>
        <w:t>发布</w:t>
      </w:r>
      <w:r>
        <w:rPr>
          <w:rFonts w:hint="eastAsia" w:eastAsia="仿宋_GB2312"/>
          <w:b w:val="0"/>
          <w:bCs w:val="0"/>
          <w:color w:val="000000"/>
          <w:sz w:val="32"/>
          <w:szCs w:val="32"/>
          <w:lang w:val="en-US" w:eastAsia="zh-CN"/>
        </w:rPr>
        <w:t>5</w:t>
      </w:r>
      <w:r>
        <w:rPr>
          <w:rFonts w:eastAsia="仿宋_GB2312"/>
          <w:b w:val="0"/>
          <w:bCs w:val="0"/>
          <w:color w:val="000000"/>
          <w:sz w:val="32"/>
          <w:szCs w:val="32"/>
        </w:rPr>
        <w:t>条以上专项短信宣传信息</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4、造血干细胞回访同意率高于85%；5、捐献造血干细胞整体能力提升；6、遗体器官捐献工作成效提高。</w:t>
      </w:r>
    </w:p>
    <w:p>
      <w:pPr>
        <w:spacing w:line="584" w:lineRule="exact"/>
        <w:ind w:firstLine="630"/>
        <w:rPr>
          <w:rFonts w:eastAsia="楷体_GB2312"/>
          <w:b w:val="0"/>
          <w:bCs w:val="0"/>
          <w:color w:val="000000"/>
          <w:sz w:val="32"/>
          <w:szCs w:val="32"/>
        </w:rPr>
      </w:pPr>
      <w:r>
        <w:rPr>
          <w:rFonts w:hint="eastAsia" w:eastAsia="楷体_GB2312"/>
          <w:b w:val="0"/>
          <w:bCs w:val="0"/>
          <w:color w:val="000000"/>
          <w:sz w:val="32"/>
          <w:szCs w:val="32"/>
          <w:lang w:val="en-US" w:eastAsia="zh-CN"/>
        </w:rPr>
        <w:t>5、</w:t>
      </w:r>
      <w:r>
        <w:rPr>
          <w:rFonts w:eastAsia="楷体_GB2312"/>
          <w:b w:val="0"/>
          <w:bCs w:val="0"/>
          <w:color w:val="000000"/>
          <w:sz w:val="32"/>
          <w:szCs w:val="32"/>
        </w:rPr>
        <w:t>传播红十字文化，扩大红十字工作的社会影响力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rPr>
          <w:rFonts w:eastAsia="仿宋_GB2312"/>
          <w:b w:val="0"/>
          <w:bCs w:val="0"/>
          <w:color w:val="000000"/>
          <w:sz w:val="32"/>
          <w:szCs w:val="32"/>
        </w:rPr>
      </w:pPr>
      <w:r>
        <w:rPr>
          <w:rFonts w:eastAsia="仿宋_GB2312"/>
          <w:b w:val="0"/>
          <w:bCs w:val="0"/>
          <w:color w:val="000000"/>
          <w:sz w:val="32"/>
          <w:szCs w:val="32"/>
        </w:rPr>
        <w:t>绩效目标：通过开展丰富多彩、形式多样的红十字志愿服务活动，传播红十字文化，扩大红十字工作的社会影响力；推进红十字进校园，加强红十志愿者组织的管理工作，使更多志愿者了解和投身于人道事业。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rPr>
          <w:rFonts w:eastAsia="仿宋_GB2312"/>
          <w:color w:val="000000"/>
          <w:sz w:val="32"/>
          <w:szCs w:val="32"/>
        </w:rPr>
      </w:pPr>
      <w:r>
        <w:rPr>
          <w:rFonts w:eastAsia="仿宋_GB2312"/>
          <w:b w:val="0"/>
          <w:bCs w:val="0"/>
          <w:color w:val="000000"/>
          <w:sz w:val="32"/>
          <w:szCs w:val="32"/>
        </w:rPr>
        <w:t>绩效指标：</w:t>
      </w:r>
      <w:r>
        <w:rPr>
          <w:rFonts w:hint="eastAsia" w:eastAsia="仿宋_GB2312"/>
          <w:b w:val="0"/>
          <w:bCs w:val="0"/>
          <w:color w:val="000000"/>
          <w:sz w:val="32"/>
          <w:szCs w:val="32"/>
          <w:lang w:val="en-US" w:eastAsia="zh-CN"/>
        </w:rPr>
        <w:t>1、</w:t>
      </w:r>
      <w:r>
        <w:rPr>
          <w:rFonts w:hint="eastAsia" w:eastAsia="仿宋_GB2312"/>
          <w:b w:val="0"/>
          <w:bCs w:val="0"/>
          <w:color w:val="000000"/>
          <w:sz w:val="32"/>
          <w:szCs w:val="32"/>
          <w:lang w:eastAsia="zh-CN"/>
        </w:rPr>
        <w:t>2022</w:t>
      </w:r>
      <w:r>
        <w:rPr>
          <w:rFonts w:eastAsia="仿宋_GB2312"/>
          <w:b w:val="0"/>
          <w:bCs w:val="0"/>
          <w:color w:val="000000"/>
          <w:sz w:val="32"/>
          <w:szCs w:val="32"/>
        </w:rPr>
        <w:t>年开展志愿者活动不少于</w:t>
      </w:r>
      <w:r>
        <w:rPr>
          <w:rFonts w:hint="eastAsia" w:eastAsia="仿宋_GB2312"/>
          <w:b w:val="0"/>
          <w:bCs w:val="0"/>
          <w:color w:val="000000"/>
          <w:sz w:val="32"/>
          <w:szCs w:val="32"/>
          <w:lang w:val="en-US" w:eastAsia="zh-CN"/>
        </w:rPr>
        <w:t>30</w:t>
      </w:r>
      <w:r>
        <w:rPr>
          <w:rFonts w:eastAsia="仿宋_GB2312"/>
          <w:b w:val="0"/>
          <w:bCs w:val="0"/>
          <w:color w:val="000000"/>
          <w:sz w:val="32"/>
          <w:szCs w:val="32"/>
        </w:rPr>
        <w:t>场，预计志愿服务达到1000人次</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2、</w:t>
      </w:r>
      <w:r>
        <w:rPr>
          <w:rFonts w:eastAsia="仿宋_GB2312"/>
          <w:b w:val="0"/>
          <w:bCs w:val="0"/>
          <w:color w:val="000000"/>
          <w:sz w:val="32"/>
          <w:szCs w:val="32"/>
        </w:rPr>
        <w:t>新增志愿者不少于</w:t>
      </w:r>
      <w:r>
        <w:rPr>
          <w:rFonts w:hint="eastAsia" w:eastAsia="仿宋_GB2312"/>
          <w:b w:val="0"/>
          <w:bCs w:val="0"/>
          <w:color w:val="000000"/>
          <w:sz w:val="32"/>
          <w:szCs w:val="32"/>
          <w:lang w:val="en-US" w:eastAsia="zh-CN"/>
        </w:rPr>
        <w:t>300</w:t>
      </w:r>
      <w:r>
        <w:rPr>
          <w:rFonts w:eastAsia="仿宋_GB2312"/>
          <w:b w:val="0"/>
          <w:bCs w:val="0"/>
          <w:color w:val="000000"/>
          <w:sz w:val="32"/>
          <w:szCs w:val="32"/>
        </w:rPr>
        <w:t>人；</w:t>
      </w:r>
      <w:r>
        <w:rPr>
          <w:rFonts w:hint="eastAsia" w:eastAsia="仿宋_GB2312"/>
          <w:b w:val="0"/>
          <w:bCs w:val="0"/>
          <w:color w:val="000000"/>
          <w:sz w:val="32"/>
          <w:szCs w:val="32"/>
          <w:lang w:val="en-US" w:eastAsia="zh-CN"/>
        </w:rPr>
        <w:t>3、</w:t>
      </w:r>
      <w:r>
        <w:rPr>
          <w:rFonts w:eastAsia="仿宋_GB2312"/>
          <w:b w:val="0"/>
          <w:bCs w:val="0"/>
          <w:color w:val="000000"/>
          <w:sz w:val="32"/>
          <w:szCs w:val="32"/>
        </w:rPr>
        <w:t>养老服务培训1场，培训人数不少于30人</w:t>
      </w:r>
      <w:r>
        <w:rPr>
          <w:rFonts w:hint="eastAsia" w:eastAsia="仿宋_GB2312"/>
          <w:b w:val="0"/>
          <w:bCs w:val="0"/>
          <w:color w:val="000000"/>
          <w:sz w:val="32"/>
          <w:szCs w:val="32"/>
          <w:lang w:val="en-US" w:eastAsia="zh-CN"/>
        </w:rPr>
        <w:t>；、</w:t>
      </w:r>
      <w:r>
        <w:rPr>
          <w:rFonts w:eastAsia="仿宋_GB2312"/>
          <w:b w:val="0"/>
          <w:bCs w:val="0"/>
          <w:color w:val="000000"/>
          <w:sz w:val="32"/>
          <w:szCs w:val="32"/>
        </w:rPr>
        <w:t>彩虹行动计划圆梦儿童人数达到200人以上</w:t>
      </w:r>
      <w:r>
        <w:rPr>
          <w:rFonts w:hint="eastAsia" w:eastAsia="仿宋_GB2312"/>
          <w:b w:val="0"/>
          <w:bCs w:val="0"/>
          <w:color w:val="000000"/>
          <w:sz w:val="32"/>
          <w:szCs w:val="32"/>
          <w:lang w:eastAsia="zh-CN"/>
        </w:rPr>
        <w:t>；</w:t>
      </w:r>
      <w:r>
        <w:rPr>
          <w:rFonts w:hint="eastAsia" w:eastAsia="仿宋_GB2312"/>
          <w:b w:val="0"/>
          <w:bCs w:val="0"/>
          <w:color w:val="000000"/>
          <w:sz w:val="32"/>
          <w:szCs w:val="32"/>
          <w:lang w:val="en-US" w:eastAsia="zh-CN"/>
        </w:rPr>
        <w:t>5、</w:t>
      </w:r>
      <w:r>
        <w:rPr>
          <w:rFonts w:hint="eastAsia" w:eastAsia="仿宋_GB2312"/>
          <w:b w:val="0"/>
          <w:bCs w:val="0"/>
          <w:color w:val="000000"/>
          <w:sz w:val="32"/>
          <w:szCs w:val="32"/>
        </w:rPr>
        <w:t>红十字志</w:t>
      </w:r>
      <w:r>
        <w:rPr>
          <w:rFonts w:hint="eastAsia" w:eastAsia="仿宋_GB2312"/>
          <w:color w:val="000000"/>
          <w:sz w:val="32"/>
          <w:szCs w:val="32"/>
        </w:rPr>
        <w:t>愿活动影响力扩大</w:t>
      </w:r>
      <w:r>
        <w:rPr>
          <w:rFonts w:eastAsia="仿宋_GB2312"/>
          <w:color w:val="000000"/>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29"/>
        <w:rPr>
          <w:rFonts w:eastAsia="仿宋_GB2312"/>
          <w:color w:val="000000"/>
          <w:sz w:val="32"/>
          <w:szCs w:val="32"/>
        </w:rPr>
      </w:pPr>
      <w:r>
        <w:rPr>
          <w:rFonts w:hint="eastAsia" w:ascii="楷体" w:hAnsi="楷体" w:eastAsia="楷体" w:cs="楷体"/>
          <w:snapToGrid w:val="0"/>
          <w:color w:val="000000"/>
          <w:spacing w:val="-18"/>
          <w:kern w:val="0"/>
          <w:sz w:val="32"/>
          <w:szCs w:val="32"/>
          <w:lang w:val="en-US" w:eastAsia="zh-CN"/>
        </w:rPr>
        <w:t>1、</w:t>
      </w:r>
      <w:r>
        <w:rPr>
          <w:rFonts w:eastAsia="仿宋_GB2312"/>
          <w:color w:val="000000"/>
          <w:sz w:val="32"/>
          <w:szCs w:val="32"/>
        </w:rPr>
        <w:t>完善制度建设</w:t>
      </w:r>
      <w:r>
        <w:rPr>
          <w:rFonts w:eastAsia="楷体_GB2312"/>
          <w:b/>
          <w:bCs/>
          <w:color w:val="000000"/>
          <w:sz w:val="32"/>
          <w:szCs w:val="32"/>
        </w:rPr>
        <w:t>。</w:t>
      </w:r>
      <w:r>
        <w:rPr>
          <w:rFonts w:eastAsia="仿宋_GB2312"/>
          <w:color w:val="000000"/>
          <w:sz w:val="32"/>
          <w:szCs w:val="32"/>
        </w:rPr>
        <w:t>根据上级</w:t>
      </w:r>
      <w:r>
        <w:rPr>
          <w:rFonts w:hint="eastAsia" w:eastAsia="仿宋_GB2312"/>
          <w:color w:val="000000"/>
          <w:sz w:val="32"/>
          <w:szCs w:val="32"/>
          <w:lang w:eastAsia="zh-CN"/>
        </w:rPr>
        <w:t>单位</w:t>
      </w:r>
      <w:r>
        <w:rPr>
          <w:rFonts w:eastAsia="仿宋_GB2312"/>
          <w:color w:val="000000"/>
          <w:sz w:val="32"/>
          <w:szCs w:val="32"/>
        </w:rPr>
        <w:t>颁发的制度规定，结合本</w:t>
      </w:r>
      <w:r>
        <w:rPr>
          <w:rFonts w:hint="eastAsia" w:eastAsia="仿宋_GB2312"/>
          <w:color w:val="000000"/>
          <w:sz w:val="32"/>
          <w:szCs w:val="32"/>
          <w:lang w:eastAsia="zh-CN"/>
        </w:rPr>
        <w:t>单位</w:t>
      </w:r>
      <w:r>
        <w:rPr>
          <w:rFonts w:eastAsia="仿宋_GB2312"/>
          <w:color w:val="000000"/>
          <w:sz w:val="32"/>
          <w:szCs w:val="32"/>
        </w:rPr>
        <w:t>实际工作情况，就预算绩效管理制度、资金管理办法、工作保障制度等方面进一步完善，为全年预算绩效目标的实现奠定制度基础。</w:t>
      </w:r>
    </w:p>
    <w:p>
      <w:pPr>
        <w:spacing w:line="584" w:lineRule="exact"/>
        <w:ind w:firstLine="630"/>
        <w:rPr>
          <w:rFonts w:eastAsia="仿宋_GB2312"/>
          <w:color w:val="000000"/>
          <w:sz w:val="32"/>
          <w:szCs w:val="32"/>
        </w:rPr>
      </w:pPr>
      <w:r>
        <w:rPr>
          <w:rFonts w:hint="eastAsia" w:eastAsia="仿宋_GB2312"/>
          <w:color w:val="000000"/>
          <w:sz w:val="32"/>
          <w:szCs w:val="32"/>
          <w:lang w:val="en-US" w:eastAsia="zh-CN"/>
        </w:rPr>
        <w:t>2、</w:t>
      </w:r>
      <w:r>
        <w:rPr>
          <w:rFonts w:eastAsia="仿宋_GB2312"/>
          <w:color w:val="000000"/>
          <w:sz w:val="32"/>
          <w:szCs w:val="32"/>
        </w:rPr>
        <w:t>加强支出管理。通过优化支出结构、编细编实预算、加快履行相关采购手续、及时启动项目、及时支付资金等多种措施，确保支出进度达标。</w:t>
      </w:r>
    </w:p>
    <w:p>
      <w:pPr>
        <w:spacing w:line="584" w:lineRule="exact"/>
        <w:ind w:firstLine="630"/>
        <w:rPr>
          <w:rFonts w:eastAsia="仿宋_GB2312"/>
          <w:color w:val="000000"/>
          <w:sz w:val="32"/>
          <w:szCs w:val="32"/>
        </w:rPr>
      </w:pPr>
      <w:r>
        <w:rPr>
          <w:rFonts w:hint="eastAsia" w:eastAsia="仿宋_GB2312"/>
          <w:color w:val="000000"/>
          <w:sz w:val="32"/>
          <w:szCs w:val="32"/>
          <w:lang w:val="en-US" w:eastAsia="zh-CN"/>
        </w:rPr>
        <w:t>3、</w:t>
      </w:r>
      <w:r>
        <w:rPr>
          <w:rFonts w:eastAsia="仿宋_GB2312"/>
          <w:color w:val="000000"/>
          <w:sz w:val="32"/>
          <w:szCs w:val="32"/>
        </w:rPr>
        <w:t>加强绩效运行监控</w:t>
      </w:r>
      <w:r>
        <w:rPr>
          <w:rFonts w:ascii="楷体" w:hAnsi="楷体" w:eastAsia="楷体" w:cs="楷体"/>
          <w:snapToGrid w:val="0"/>
          <w:color w:val="000000"/>
          <w:spacing w:val="-17"/>
          <w:kern w:val="0"/>
          <w:sz w:val="32"/>
          <w:szCs w:val="32"/>
        </w:rPr>
        <w:t>。</w:t>
      </w:r>
      <w:r>
        <w:rPr>
          <w:rFonts w:eastAsia="仿宋_GB2312"/>
          <w:color w:val="000000"/>
          <w:sz w:val="32"/>
          <w:szCs w:val="32"/>
        </w:rPr>
        <w:t>按要求开展绩效运行监控，发现问题及时采取措施，确保绩效目标如期保质实现。</w:t>
      </w:r>
    </w:p>
    <w:p>
      <w:pPr>
        <w:spacing w:line="584" w:lineRule="exact"/>
        <w:ind w:firstLine="630"/>
        <w:rPr>
          <w:rFonts w:eastAsia="仿宋_GB2312"/>
          <w:color w:val="000000"/>
          <w:sz w:val="32"/>
          <w:szCs w:val="32"/>
        </w:rPr>
      </w:pPr>
      <w:r>
        <w:rPr>
          <w:rFonts w:hint="eastAsia" w:eastAsia="仿宋_GB2312"/>
          <w:color w:val="000000"/>
          <w:sz w:val="32"/>
          <w:szCs w:val="32"/>
          <w:lang w:val="en-US" w:eastAsia="zh-CN"/>
        </w:rPr>
        <w:t>4、</w:t>
      </w:r>
      <w:r>
        <w:rPr>
          <w:rFonts w:eastAsia="仿宋_GB2312"/>
          <w:color w:val="000000"/>
          <w:sz w:val="32"/>
          <w:szCs w:val="32"/>
        </w:rPr>
        <w:t>做好绩效自评。按要求开展上年度</w:t>
      </w:r>
      <w:r>
        <w:rPr>
          <w:rFonts w:hint="eastAsia" w:eastAsia="仿宋_GB2312"/>
          <w:color w:val="000000"/>
          <w:sz w:val="32"/>
          <w:szCs w:val="32"/>
          <w:lang w:eastAsia="zh-CN"/>
        </w:rPr>
        <w:t>单位</w:t>
      </w:r>
      <w:r>
        <w:rPr>
          <w:rFonts w:eastAsia="仿宋_GB2312"/>
          <w:color w:val="000000"/>
          <w:sz w:val="32"/>
          <w:szCs w:val="32"/>
        </w:rPr>
        <w:t>预算绩效自评和重点评价工作，对评价中发现的问题及时整改，调整优化支出结构，提高财政资金使用效益。</w:t>
      </w:r>
    </w:p>
    <w:p>
      <w:pPr>
        <w:spacing w:line="584" w:lineRule="exact"/>
        <w:ind w:firstLine="630"/>
        <w:rPr>
          <w:rFonts w:eastAsia="仿宋_GB2312"/>
          <w:color w:val="000000"/>
          <w:sz w:val="32"/>
          <w:szCs w:val="32"/>
        </w:rPr>
      </w:pPr>
      <w:r>
        <w:rPr>
          <w:rFonts w:hint="eastAsia" w:eastAsia="仿宋_GB2312"/>
          <w:color w:val="000000"/>
          <w:sz w:val="32"/>
          <w:szCs w:val="32"/>
          <w:lang w:val="en-US" w:eastAsia="zh-CN"/>
        </w:rPr>
        <w:t>5、</w:t>
      </w:r>
      <w:r>
        <w:rPr>
          <w:rFonts w:eastAsia="仿宋_GB2312"/>
          <w:color w:val="000000"/>
          <w:sz w:val="32"/>
          <w:szCs w:val="32"/>
        </w:rPr>
        <w:t>规范财务资产管理。完善财务管理制度，严格审批程序，加强固定资产登记、使用和报废处置管理，做到支出合理，物尽其用。</w:t>
      </w:r>
    </w:p>
    <w:p>
      <w:pPr>
        <w:spacing w:line="584" w:lineRule="exact"/>
        <w:ind w:firstLine="630"/>
        <w:rPr>
          <w:rFonts w:eastAsia="仿宋_GB2312"/>
          <w:color w:val="000000"/>
          <w:sz w:val="32"/>
          <w:szCs w:val="32"/>
        </w:rPr>
      </w:pPr>
      <w:r>
        <w:rPr>
          <w:rFonts w:hint="eastAsia" w:eastAsia="仿宋_GB2312"/>
          <w:color w:val="000000"/>
          <w:sz w:val="32"/>
          <w:szCs w:val="32"/>
          <w:lang w:val="en-US" w:eastAsia="zh-CN"/>
        </w:rPr>
        <w:t>6、</w:t>
      </w:r>
      <w:r>
        <w:rPr>
          <w:rFonts w:eastAsia="仿宋_GB2312"/>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after="156" w:afterLines="50" w:line="580" w:lineRule="exact"/>
        <w:ind w:firstLine="627" w:firstLineChars="196"/>
        <w:jc w:val="left"/>
        <w:rPr>
          <w:rFonts w:eastAsia="仿宋_GB2312"/>
          <w:color w:val="000000"/>
          <w:sz w:val="32"/>
          <w:szCs w:val="32"/>
        </w:rPr>
      </w:pPr>
      <w:r>
        <w:rPr>
          <w:rFonts w:hint="eastAsia" w:eastAsia="仿宋_GB2312"/>
          <w:color w:val="000000"/>
          <w:sz w:val="32"/>
          <w:szCs w:val="32"/>
          <w:lang w:val="en-US" w:eastAsia="zh-CN"/>
        </w:rPr>
        <w:t>7、</w:t>
      </w:r>
      <w:r>
        <w:rPr>
          <w:rFonts w:eastAsia="仿宋_GB2312"/>
          <w:color w:val="000000"/>
          <w:sz w:val="32"/>
          <w:szCs w:val="32"/>
        </w:rPr>
        <w:t>加强宣传培训调研等。加强人员培训，提高本</w:t>
      </w:r>
      <w:r>
        <w:rPr>
          <w:rFonts w:hint="eastAsia" w:eastAsia="仿宋_GB2312"/>
          <w:color w:val="000000"/>
          <w:sz w:val="32"/>
          <w:szCs w:val="32"/>
          <w:lang w:eastAsia="zh-CN"/>
        </w:rPr>
        <w:t>单位</w:t>
      </w:r>
      <w:r>
        <w:rPr>
          <w:rFonts w:eastAsia="仿宋_GB2312"/>
          <w:color w:val="000000"/>
          <w:sz w:val="32"/>
          <w:szCs w:val="32"/>
        </w:rPr>
        <w:t>职工业务素质；加强调研，提出优化财政资金配置、提高资金使用效益的意见；加大宣传力度，强化预算绩效管理意识，促进预算绩效管理水平进一步提升。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62"/>
        <w:gridCol w:w="851"/>
        <w:gridCol w:w="1134"/>
        <w:gridCol w:w="1559"/>
        <w:gridCol w:w="2126"/>
        <w:gridCol w:w="475"/>
        <w:gridCol w:w="435"/>
        <w:gridCol w:w="57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restart"/>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一级</w:t>
            </w:r>
          </w:p>
          <w:p>
            <w:pPr>
              <w:widowControl/>
              <w:jc w:val="center"/>
              <w:textAlignment w:val="center"/>
              <w:rPr>
                <w:rFonts w:ascii="黑体" w:hAnsi="黑体" w:eastAsia="黑体"/>
                <w:color w:val="000000"/>
                <w:szCs w:val="21"/>
              </w:rPr>
            </w:pPr>
            <w:r>
              <w:rPr>
                <w:rFonts w:ascii="黑体" w:hAnsi="黑体" w:eastAsia="黑体"/>
                <w:color w:val="000000"/>
                <w:szCs w:val="21"/>
              </w:rPr>
              <w:t>指标</w:t>
            </w:r>
          </w:p>
        </w:tc>
        <w:tc>
          <w:tcPr>
            <w:tcW w:w="851" w:type="dxa"/>
            <w:vMerge w:val="restart"/>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二级</w:t>
            </w:r>
          </w:p>
          <w:p>
            <w:pPr>
              <w:widowControl/>
              <w:jc w:val="center"/>
              <w:textAlignment w:val="center"/>
              <w:rPr>
                <w:rFonts w:ascii="黑体" w:hAnsi="黑体" w:eastAsia="黑体"/>
                <w:color w:val="000000"/>
                <w:szCs w:val="21"/>
              </w:rPr>
            </w:pPr>
            <w:r>
              <w:rPr>
                <w:rFonts w:ascii="黑体" w:hAnsi="黑体" w:eastAsia="黑体"/>
                <w:color w:val="000000"/>
                <w:szCs w:val="21"/>
              </w:rPr>
              <w:t>指标</w:t>
            </w:r>
          </w:p>
        </w:tc>
        <w:tc>
          <w:tcPr>
            <w:tcW w:w="1134" w:type="dxa"/>
            <w:vMerge w:val="restart"/>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三级</w:t>
            </w:r>
          </w:p>
          <w:p>
            <w:pPr>
              <w:widowControl/>
              <w:jc w:val="center"/>
              <w:textAlignment w:val="center"/>
              <w:rPr>
                <w:rFonts w:ascii="黑体" w:hAnsi="黑体" w:eastAsia="黑体"/>
                <w:color w:val="000000"/>
                <w:szCs w:val="21"/>
              </w:rPr>
            </w:pPr>
            <w:r>
              <w:rPr>
                <w:rFonts w:ascii="黑体" w:hAnsi="黑体" w:eastAsia="黑体"/>
                <w:color w:val="000000"/>
                <w:szCs w:val="21"/>
              </w:rPr>
              <w:t>指标</w:t>
            </w:r>
          </w:p>
        </w:tc>
        <w:tc>
          <w:tcPr>
            <w:tcW w:w="1559" w:type="dxa"/>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绩效指标</w:t>
            </w:r>
          </w:p>
          <w:p>
            <w:pPr>
              <w:widowControl/>
              <w:jc w:val="center"/>
              <w:textAlignment w:val="center"/>
            </w:pPr>
            <w:r>
              <w:rPr>
                <w:rFonts w:ascii="黑体" w:hAnsi="黑体" w:eastAsia="黑体"/>
                <w:color w:val="000000"/>
                <w:szCs w:val="21"/>
              </w:rPr>
              <w:t>描述</w:t>
            </w:r>
          </w:p>
        </w:tc>
        <w:tc>
          <w:tcPr>
            <w:tcW w:w="2126" w:type="dxa"/>
            <w:vMerge w:val="restart"/>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评（扣）分标准</w:t>
            </w:r>
          </w:p>
        </w:tc>
        <w:tc>
          <w:tcPr>
            <w:tcW w:w="1485" w:type="dxa"/>
            <w:gridSpan w:val="3"/>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指标值</w:t>
            </w:r>
          </w:p>
        </w:tc>
        <w:tc>
          <w:tcPr>
            <w:tcW w:w="1361" w:type="dxa"/>
            <w:vMerge w:val="restart"/>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指标值</w:t>
            </w:r>
          </w:p>
          <w:p>
            <w:pPr>
              <w:widowControl/>
              <w:jc w:val="center"/>
              <w:textAlignment w:val="center"/>
              <w:rPr>
                <w:rFonts w:ascii="黑体" w:hAnsi="黑体" w:eastAsia="黑体"/>
                <w:color w:val="000000"/>
                <w:szCs w:val="21"/>
              </w:rPr>
            </w:pPr>
            <w:r>
              <w:rPr>
                <w:rFonts w:ascii="黑体" w:hAnsi="黑体" w:eastAsia="黑体"/>
                <w:color w:val="000000"/>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blHeader/>
          <w:jc w:val="center"/>
        </w:trPr>
        <w:tc>
          <w:tcPr>
            <w:tcW w:w="562" w:type="dxa"/>
            <w:vMerge w:val="continue"/>
            <w:vAlign w:val="center"/>
          </w:tcPr>
          <w:p>
            <w:pPr>
              <w:jc w:val="center"/>
              <w:rPr>
                <w:rFonts w:ascii="黑体" w:hAnsi="黑体" w:eastAsia="黑体"/>
                <w:color w:val="000000"/>
                <w:szCs w:val="21"/>
              </w:rPr>
            </w:pPr>
          </w:p>
        </w:tc>
        <w:tc>
          <w:tcPr>
            <w:tcW w:w="851" w:type="dxa"/>
            <w:vMerge w:val="continue"/>
            <w:vAlign w:val="center"/>
          </w:tcPr>
          <w:p>
            <w:pPr>
              <w:jc w:val="center"/>
              <w:rPr>
                <w:rFonts w:ascii="黑体" w:hAnsi="黑体" w:eastAsia="黑体"/>
                <w:color w:val="000000"/>
                <w:szCs w:val="21"/>
              </w:rPr>
            </w:pPr>
          </w:p>
        </w:tc>
        <w:tc>
          <w:tcPr>
            <w:tcW w:w="1134" w:type="dxa"/>
            <w:vMerge w:val="continue"/>
            <w:vAlign w:val="center"/>
          </w:tcPr>
          <w:p>
            <w:pPr>
              <w:jc w:val="center"/>
              <w:rPr>
                <w:rFonts w:ascii="黑体" w:hAnsi="黑体" w:eastAsia="黑体"/>
                <w:color w:val="000000"/>
                <w:szCs w:val="21"/>
              </w:rPr>
            </w:pPr>
          </w:p>
        </w:tc>
        <w:tc>
          <w:tcPr>
            <w:tcW w:w="1559" w:type="dxa"/>
            <w:vAlign w:val="center"/>
          </w:tcPr>
          <w:p>
            <w:pPr>
              <w:jc w:val="center"/>
            </w:pPr>
          </w:p>
        </w:tc>
        <w:tc>
          <w:tcPr>
            <w:tcW w:w="2126" w:type="dxa"/>
            <w:vMerge w:val="continue"/>
            <w:vAlign w:val="center"/>
          </w:tcPr>
          <w:p>
            <w:pPr>
              <w:jc w:val="center"/>
              <w:rPr>
                <w:rFonts w:ascii="黑体" w:hAnsi="黑体" w:eastAsia="黑体"/>
                <w:color w:val="000000"/>
                <w:szCs w:val="21"/>
              </w:rPr>
            </w:pPr>
          </w:p>
        </w:tc>
        <w:tc>
          <w:tcPr>
            <w:tcW w:w="475" w:type="dxa"/>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符号</w:t>
            </w:r>
          </w:p>
        </w:tc>
        <w:tc>
          <w:tcPr>
            <w:tcW w:w="435" w:type="dxa"/>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值</w:t>
            </w:r>
          </w:p>
        </w:tc>
        <w:tc>
          <w:tcPr>
            <w:tcW w:w="575" w:type="dxa"/>
            <w:vAlign w:val="center"/>
          </w:tcPr>
          <w:p>
            <w:pPr>
              <w:widowControl/>
              <w:jc w:val="center"/>
              <w:textAlignment w:val="center"/>
              <w:rPr>
                <w:rFonts w:ascii="黑体" w:hAnsi="黑体" w:eastAsia="黑体"/>
                <w:color w:val="000000"/>
                <w:szCs w:val="21"/>
              </w:rPr>
            </w:pPr>
            <w:r>
              <w:rPr>
                <w:rFonts w:ascii="黑体" w:hAnsi="黑体" w:eastAsia="黑体"/>
                <w:color w:val="000000"/>
                <w:szCs w:val="21"/>
              </w:rPr>
              <w:t>单位</w:t>
            </w:r>
          </w:p>
        </w:tc>
        <w:tc>
          <w:tcPr>
            <w:tcW w:w="1361" w:type="dxa"/>
            <w:vMerge w:val="continue"/>
            <w:vAlign w:val="center"/>
          </w:tcPr>
          <w:p>
            <w:pPr>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74" w:hRule="atLeast"/>
          <w:jc w:val="center"/>
        </w:trPr>
        <w:tc>
          <w:tcPr>
            <w:tcW w:w="562" w:type="dxa"/>
            <w:vMerge w:val="restart"/>
            <w:vAlign w:val="center"/>
          </w:tcPr>
          <w:p>
            <w:pPr>
              <w:widowControl/>
              <w:jc w:val="center"/>
              <w:textAlignment w:val="center"/>
              <w:rPr>
                <w:rFonts w:eastAsia="仿宋_GB2312"/>
                <w:color w:val="000000"/>
                <w:szCs w:val="21"/>
              </w:rPr>
            </w:pPr>
            <w:r>
              <w:rPr>
                <w:rFonts w:hint="eastAsia" w:eastAsia="仿宋_GB2312"/>
                <w:color w:val="000000"/>
                <w:szCs w:val="21"/>
                <w:lang w:eastAsia="zh-CN"/>
              </w:rPr>
              <w:t>单位</w:t>
            </w:r>
            <w:r>
              <w:rPr>
                <w:rFonts w:eastAsia="仿宋_GB2312"/>
                <w:color w:val="000000"/>
                <w:szCs w:val="21"/>
              </w:rPr>
              <w:t>产出</w:t>
            </w: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vAlign w:val="center"/>
          </w:tcPr>
          <w:p>
            <w:pPr>
              <w:widowControl/>
              <w:textAlignment w:val="center"/>
              <w:rPr>
                <w:rFonts w:hint="eastAsia" w:eastAsia="仿宋_GB2312"/>
                <w:color w:val="000000"/>
                <w:szCs w:val="21"/>
                <w:lang w:eastAsia="zh-CN"/>
              </w:rPr>
            </w:pPr>
            <w:r>
              <w:rPr>
                <w:rFonts w:eastAsia="仿宋_GB2312"/>
                <w:color w:val="000000"/>
                <w:szCs w:val="21"/>
              </w:rPr>
              <w:t>购买</w:t>
            </w:r>
            <w:r>
              <w:rPr>
                <w:rFonts w:hint="eastAsia" w:eastAsia="仿宋_GB2312"/>
                <w:color w:val="000000"/>
                <w:szCs w:val="21"/>
                <w:lang w:eastAsia="zh-CN"/>
              </w:rPr>
              <w:t>急救包数量</w:t>
            </w:r>
          </w:p>
        </w:tc>
        <w:tc>
          <w:tcPr>
            <w:tcW w:w="1559" w:type="dxa"/>
            <w:vAlign w:val="center"/>
          </w:tcPr>
          <w:p>
            <w:pPr>
              <w:widowControl/>
              <w:textAlignment w:val="center"/>
            </w:pPr>
            <w:r>
              <w:rPr>
                <w:rFonts w:eastAsia="仿宋_GB2312"/>
                <w:color w:val="000000"/>
                <w:szCs w:val="21"/>
              </w:rPr>
              <w:t>救灾物资储备数量</w:t>
            </w:r>
          </w:p>
        </w:tc>
        <w:tc>
          <w:tcPr>
            <w:tcW w:w="2126" w:type="dxa"/>
            <w:vAlign w:val="center"/>
          </w:tcPr>
          <w:p>
            <w:pPr>
              <w:widowControl/>
              <w:textAlignment w:val="center"/>
              <w:rPr>
                <w:rFonts w:eastAsia="仿宋_GB2312"/>
                <w:color w:val="000000"/>
                <w:szCs w:val="21"/>
              </w:rPr>
            </w:pPr>
            <w:r>
              <w:rPr>
                <w:rFonts w:eastAsia="仿宋_GB2312"/>
                <w:color w:val="000000"/>
                <w:szCs w:val="21"/>
              </w:rPr>
              <w:t>权重分*实际值/目标值，当实际值/目标值＜60%时，不得分；实际值/目标值≥1时，按1计算。</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eastAsia" w:eastAsia="仿宋_GB2312"/>
                <w:color w:val="000000"/>
                <w:szCs w:val="21"/>
                <w:lang w:val="en-US" w:eastAsia="zh-CN"/>
              </w:rPr>
            </w:pPr>
          </w:p>
          <w:p>
            <w:pPr>
              <w:widowControl/>
              <w:jc w:val="both"/>
              <w:textAlignment w:val="center"/>
              <w:rPr>
                <w:rFonts w:hint="default" w:eastAsia="仿宋_GB2312"/>
                <w:color w:val="000000"/>
                <w:szCs w:val="21"/>
                <w:lang w:val="en-US" w:eastAsia="zh-CN"/>
              </w:rPr>
            </w:pPr>
            <w:r>
              <w:rPr>
                <w:rFonts w:hint="eastAsia" w:eastAsia="仿宋_GB2312"/>
                <w:color w:val="000000"/>
                <w:szCs w:val="21"/>
                <w:lang w:val="en-US" w:eastAsia="zh-CN"/>
              </w:rPr>
              <w:t>200</w:t>
            </w:r>
          </w:p>
        </w:tc>
        <w:tc>
          <w:tcPr>
            <w:tcW w:w="575" w:type="dxa"/>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个</w:t>
            </w:r>
          </w:p>
        </w:tc>
        <w:tc>
          <w:tcPr>
            <w:tcW w:w="1361" w:type="dxa"/>
            <w:vAlign w:val="center"/>
          </w:tcPr>
          <w:p>
            <w:pPr>
              <w:widowControl/>
              <w:textAlignment w:val="center"/>
              <w:rPr>
                <w:rFonts w:eastAsia="仿宋_GB2312"/>
                <w:color w:val="000000"/>
                <w:szCs w:val="21"/>
              </w:rPr>
            </w:pPr>
            <w:r>
              <w:rPr>
                <w:rFonts w:eastAsia="仿宋_GB2312"/>
                <w:color w:val="000000"/>
                <w:szCs w:val="21"/>
              </w:rPr>
              <w:t>财务账目、救助资料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04"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vAlign w:val="center"/>
          </w:tcPr>
          <w:p>
            <w:pPr>
              <w:widowControl/>
              <w:textAlignment w:val="center"/>
              <w:rPr>
                <w:rFonts w:eastAsia="仿宋_GB2312"/>
                <w:color w:val="000000"/>
                <w:szCs w:val="21"/>
              </w:rPr>
            </w:pPr>
            <w:r>
              <w:rPr>
                <w:rFonts w:eastAsia="仿宋_GB2312"/>
                <w:color w:val="000000"/>
                <w:szCs w:val="21"/>
              </w:rPr>
              <w:t>网站及微信公众号报道数</w:t>
            </w:r>
          </w:p>
        </w:tc>
        <w:tc>
          <w:tcPr>
            <w:tcW w:w="1559" w:type="dxa"/>
            <w:vAlign w:val="center"/>
          </w:tcPr>
          <w:p>
            <w:pPr>
              <w:widowControl/>
              <w:textAlignment w:val="center"/>
            </w:pPr>
            <w:r>
              <w:rPr>
                <w:rFonts w:eastAsia="仿宋_GB2312"/>
                <w:color w:val="000000"/>
                <w:szCs w:val="21"/>
              </w:rPr>
              <w:t>考察利用网站和公众号进行宣传情况</w:t>
            </w:r>
          </w:p>
        </w:tc>
        <w:tc>
          <w:tcPr>
            <w:tcW w:w="2126" w:type="dxa"/>
            <w:vAlign w:val="center"/>
          </w:tcPr>
          <w:p>
            <w:pPr>
              <w:widowControl/>
              <w:textAlignment w:val="center"/>
              <w:rPr>
                <w:rFonts w:hint="eastAsia" w:eastAsia="仿宋_GB2312"/>
                <w:color w:val="000000"/>
                <w:szCs w:val="21"/>
                <w:lang w:eastAsia="zh-CN"/>
              </w:rPr>
            </w:pPr>
            <w:r>
              <w:rPr>
                <w:rFonts w:eastAsia="仿宋_GB2312"/>
                <w:color w:val="000000"/>
                <w:szCs w:val="21"/>
              </w:rPr>
              <w:t>大于等于得满分，每少1条，扣权重分的</w:t>
            </w:r>
            <w:r>
              <w:rPr>
                <w:rFonts w:hint="eastAsia" w:eastAsia="仿宋_GB2312"/>
                <w:color w:val="000000"/>
                <w:szCs w:val="21"/>
                <w:lang w:val="en-US" w:eastAsia="zh-CN"/>
              </w:rPr>
              <w:t>1</w:t>
            </w:r>
            <w:r>
              <w:rPr>
                <w:rFonts w:eastAsia="仿宋_GB2312"/>
                <w:color w:val="000000"/>
                <w:szCs w:val="21"/>
              </w:rPr>
              <w:t>0%，扣完为止</w:t>
            </w:r>
            <w:r>
              <w:rPr>
                <w:rFonts w:hint="eastAsia" w:eastAsia="仿宋_GB2312"/>
                <w:color w:val="000000"/>
                <w:szCs w:val="21"/>
                <w:lang w:eastAsia="zh-CN"/>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20</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篇</w:t>
            </w:r>
          </w:p>
        </w:tc>
        <w:tc>
          <w:tcPr>
            <w:tcW w:w="1361" w:type="dxa"/>
            <w:vAlign w:val="center"/>
          </w:tcPr>
          <w:p>
            <w:pPr>
              <w:widowControl/>
              <w:textAlignment w:val="center"/>
              <w:rPr>
                <w:rFonts w:eastAsia="仿宋_GB2312"/>
                <w:color w:val="000000"/>
                <w:szCs w:val="21"/>
              </w:rPr>
            </w:pPr>
            <w:r>
              <w:rPr>
                <w:rFonts w:eastAsia="仿宋_GB2312"/>
                <w:color w:val="000000"/>
                <w:szCs w:val="21"/>
              </w:rPr>
              <w:t>红十字门户网站和公众号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数量</w:t>
            </w:r>
          </w:p>
        </w:tc>
        <w:tc>
          <w:tcPr>
            <w:tcW w:w="1134" w:type="dxa"/>
            <w:vAlign w:val="center"/>
          </w:tcPr>
          <w:p>
            <w:pPr>
              <w:widowControl/>
              <w:textAlignment w:val="center"/>
              <w:rPr>
                <w:rFonts w:eastAsia="仿宋_GB2312"/>
                <w:color w:val="000000"/>
                <w:szCs w:val="21"/>
              </w:rPr>
            </w:pPr>
            <w:r>
              <w:rPr>
                <w:rFonts w:hint="eastAsia" w:eastAsia="仿宋_GB2312"/>
                <w:color w:val="000000"/>
                <w:szCs w:val="21"/>
                <w:lang w:eastAsia="zh-CN"/>
              </w:rPr>
              <w:t>应急救护普及</w:t>
            </w:r>
            <w:r>
              <w:rPr>
                <w:rFonts w:eastAsia="仿宋_GB2312"/>
                <w:color w:val="000000"/>
                <w:szCs w:val="21"/>
              </w:rPr>
              <w:t>培训人数</w:t>
            </w:r>
          </w:p>
        </w:tc>
        <w:tc>
          <w:tcPr>
            <w:tcW w:w="1559" w:type="dxa"/>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应急救护普及</w:t>
            </w:r>
            <w:r>
              <w:rPr>
                <w:rFonts w:eastAsia="仿宋_GB2312"/>
                <w:color w:val="000000"/>
                <w:szCs w:val="21"/>
              </w:rPr>
              <w:t>培训人数</w:t>
            </w:r>
          </w:p>
        </w:tc>
        <w:tc>
          <w:tcPr>
            <w:tcW w:w="2126" w:type="dxa"/>
            <w:vAlign w:val="center"/>
          </w:tcPr>
          <w:p>
            <w:pPr>
              <w:widowControl/>
              <w:textAlignment w:val="center"/>
              <w:rPr>
                <w:rFonts w:eastAsia="仿宋_GB2312"/>
                <w:color w:val="000000"/>
                <w:szCs w:val="21"/>
              </w:rPr>
            </w:pPr>
            <w:r>
              <w:rPr>
                <w:rFonts w:eastAsia="仿宋_GB2312"/>
                <w:color w:val="000000"/>
                <w:szCs w:val="21"/>
              </w:rPr>
              <w:t>大于等于得满分，每少1</w:t>
            </w:r>
            <w:r>
              <w:rPr>
                <w:rFonts w:hint="eastAsia" w:eastAsia="仿宋_GB2312"/>
                <w:color w:val="000000"/>
                <w:szCs w:val="21"/>
                <w:lang w:val="en-US" w:eastAsia="zh-CN"/>
              </w:rPr>
              <w:t>00</w:t>
            </w:r>
            <w:r>
              <w:rPr>
                <w:rFonts w:eastAsia="仿宋_GB2312"/>
                <w:color w:val="000000"/>
                <w:szCs w:val="21"/>
              </w:rPr>
              <w:t>人，扣权重分的2%，扣完为止。</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5000</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人</w:t>
            </w:r>
          </w:p>
        </w:tc>
        <w:tc>
          <w:tcPr>
            <w:tcW w:w="1361" w:type="dxa"/>
            <w:vAlign w:val="center"/>
          </w:tcPr>
          <w:p>
            <w:pPr>
              <w:widowControl/>
              <w:textAlignment w:val="center"/>
              <w:rPr>
                <w:rFonts w:hint="eastAsia" w:eastAsia="仿宋_GB2312"/>
                <w:color w:val="000000"/>
                <w:szCs w:val="21"/>
                <w:lang w:eastAsia="zh-CN"/>
              </w:rPr>
            </w:pPr>
            <w:r>
              <w:rPr>
                <w:rFonts w:eastAsia="仿宋_GB2312"/>
                <w:color w:val="000000"/>
                <w:szCs w:val="21"/>
              </w:rPr>
              <w:t>培训人员</w:t>
            </w:r>
            <w:r>
              <w:rPr>
                <w:rFonts w:hint="eastAsia" w:eastAsia="仿宋_GB2312"/>
                <w:color w:val="000000"/>
                <w:szCs w:val="21"/>
                <w:lang w:eastAsia="zh-CN"/>
              </w:rPr>
              <w:t>目录，项目总结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8"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质量</w:t>
            </w:r>
          </w:p>
        </w:tc>
        <w:tc>
          <w:tcPr>
            <w:tcW w:w="1134" w:type="dxa"/>
            <w:vAlign w:val="center"/>
          </w:tcPr>
          <w:p>
            <w:pPr>
              <w:widowControl/>
              <w:textAlignment w:val="center"/>
              <w:rPr>
                <w:rFonts w:eastAsia="仿宋_GB2312"/>
                <w:color w:val="000000"/>
                <w:szCs w:val="21"/>
              </w:rPr>
            </w:pPr>
            <w:r>
              <w:rPr>
                <w:rFonts w:eastAsia="仿宋_GB2312"/>
                <w:color w:val="000000"/>
                <w:szCs w:val="21"/>
              </w:rPr>
              <w:t>设备物资购置验收通过率</w:t>
            </w:r>
          </w:p>
        </w:tc>
        <w:tc>
          <w:tcPr>
            <w:tcW w:w="1559" w:type="dxa"/>
            <w:vAlign w:val="center"/>
          </w:tcPr>
          <w:p>
            <w:pPr>
              <w:widowControl/>
              <w:textAlignment w:val="center"/>
            </w:pPr>
            <w:r>
              <w:rPr>
                <w:rFonts w:eastAsia="仿宋_GB2312"/>
                <w:color w:val="000000"/>
                <w:szCs w:val="21"/>
              </w:rPr>
              <w:t>救援救灾物资年验收合格率</w:t>
            </w:r>
          </w:p>
        </w:tc>
        <w:tc>
          <w:tcPr>
            <w:tcW w:w="2126" w:type="dxa"/>
            <w:vAlign w:val="center"/>
          </w:tcPr>
          <w:p>
            <w:pPr>
              <w:widowControl/>
              <w:textAlignment w:val="center"/>
              <w:rPr>
                <w:rFonts w:eastAsia="仿宋_GB2312"/>
                <w:color w:val="000000"/>
                <w:szCs w:val="21"/>
              </w:rPr>
            </w:pPr>
            <w:r>
              <w:rPr>
                <w:rFonts w:eastAsia="仿宋_GB2312"/>
                <w:color w:val="000000"/>
                <w:szCs w:val="21"/>
              </w:rPr>
              <w:t>大于等于9</w:t>
            </w:r>
            <w:r>
              <w:rPr>
                <w:rFonts w:hint="eastAsia" w:eastAsia="仿宋_GB2312"/>
                <w:color w:val="000000"/>
                <w:szCs w:val="21"/>
                <w:lang w:val="en-US" w:eastAsia="zh-CN"/>
              </w:rPr>
              <w:t>5</w:t>
            </w:r>
            <w:r>
              <w:rPr>
                <w:rFonts w:eastAsia="仿宋_GB2312"/>
                <w:color w:val="000000"/>
                <w:szCs w:val="21"/>
              </w:rPr>
              <w:t>%得满分，</w:t>
            </w:r>
            <w:r>
              <w:rPr>
                <w:rFonts w:hint="eastAsia" w:eastAsia="仿宋_GB2312"/>
                <w:color w:val="000000"/>
                <w:szCs w:val="21"/>
                <w:lang w:eastAsia="zh-CN"/>
              </w:rPr>
              <w:t>每减少</w:t>
            </w:r>
            <w:r>
              <w:rPr>
                <w:rFonts w:hint="eastAsia" w:eastAsia="仿宋_GB2312"/>
                <w:color w:val="000000"/>
                <w:szCs w:val="21"/>
                <w:lang w:val="en-US" w:eastAsia="zh-CN"/>
              </w:rPr>
              <w:t>10%以内，扣减10%</w:t>
            </w:r>
            <w:r>
              <w:rPr>
                <w:rFonts w:eastAsia="仿宋_GB2312"/>
                <w:color w:val="000000"/>
                <w:szCs w:val="21"/>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9</w:t>
            </w:r>
            <w:r>
              <w:rPr>
                <w:rFonts w:hint="eastAsia" w:eastAsia="仿宋_GB2312"/>
                <w:color w:val="000000"/>
                <w:szCs w:val="21"/>
                <w:lang w:val="en-US" w:eastAsia="zh-CN"/>
              </w:rPr>
              <w:t>5</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vAlign w:val="center"/>
          </w:tcPr>
          <w:p>
            <w:pPr>
              <w:widowControl/>
              <w:textAlignment w:val="center"/>
              <w:rPr>
                <w:rFonts w:eastAsia="仿宋_GB2312"/>
                <w:color w:val="000000"/>
                <w:szCs w:val="21"/>
              </w:rPr>
            </w:pPr>
            <w:r>
              <w:rPr>
                <w:rFonts w:eastAsia="仿宋_GB2312"/>
                <w:color w:val="000000"/>
                <w:szCs w:val="21"/>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时效</w:t>
            </w:r>
          </w:p>
        </w:tc>
        <w:tc>
          <w:tcPr>
            <w:tcW w:w="1134" w:type="dxa"/>
            <w:vAlign w:val="center"/>
          </w:tcPr>
          <w:p>
            <w:pPr>
              <w:widowControl/>
              <w:textAlignment w:val="center"/>
              <w:rPr>
                <w:rFonts w:eastAsia="仿宋_GB2312"/>
                <w:color w:val="000000"/>
                <w:szCs w:val="21"/>
              </w:rPr>
            </w:pPr>
            <w:r>
              <w:rPr>
                <w:rFonts w:eastAsia="仿宋_GB2312"/>
                <w:color w:val="000000"/>
                <w:szCs w:val="21"/>
              </w:rPr>
              <w:t>彩虹项目开展时效性</w:t>
            </w:r>
          </w:p>
        </w:tc>
        <w:tc>
          <w:tcPr>
            <w:tcW w:w="1559" w:type="dxa"/>
            <w:vAlign w:val="center"/>
          </w:tcPr>
          <w:p>
            <w:pPr>
              <w:widowControl/>
              <w:textAlignment w:val="center"/>
            </w:pPr>
            <w:r>
              <w:rPr>
                <w:rFonts w:eastAsia="仿宋_GB2312"/>
                <w:color w:val="000000"/>
                <w:szCs w:val="21"/>
              </w:rPr>
              <w:t>考察彩虹项目开展时效</w:t>
            </w:r>
          </w:p>
        </w:tc>
        <w:tc>
          <w:tcPr>
            <w:tcW w:w="2126" w:type="dxa"/>
            <w:vAlign w:val="center"/>
          </w:tcPr>
          <w:p>
            <w:pPr>
              <w:widowControl/>
              <w:textAlignment w:val="center"/>
              <w:rPr>
                <w:rFonts w:eastAsia="仿宋_GB2312"/>
                <w:color w:val="000000"/>
                <w:szCs w:val="21"/>
              </w:rPr>
            </w:pPr>
            <w:r>
              <w:rPr>
                <w:rFonts w:eastAsia="仿宋_GB2312"/>
                <w:color w:val="000000"/>
                <w:szCs w:val="21"/>
              </w:rPr>
              <w:t>项目上线2个月内达到目标得满分，</w:t>
            </w:r>
            <w:r>
              <w:rPr>
                <w:rFonts w:hint="eastAsia" w:eastAsia="仿宋_GB2312"/>
                <w:color w:val="000000"/>
                <w:szCs w:val="21"/>
                <w:lang w:eastAsia="zh-CN"/>
              </w:rPr>
              <w:t>每延期</w:t>
            </w:r>
            <w:r>
              <w:rPr>
                <w:rFonts w:hint="eastAsia" w:eastAsia="仿宋_GB2312"/>
                <w:color w:val="000000"/>
                <w:szCs w:val="21"/>
                <w:lang w:val="en-US" w:eastAsia="zh-CN"/>
              </w:rPr>
              <w:t>1天，扣减5%</w:t>
            </w:r>
            <w:r>
              <w:rPr>
                <w:rFonts w:eastAsia="仿宋_GB2312"/>
                <w:color w:val="000000"/>
                <w:szCs w:val="21"/>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eastAsia="仿宋_GB2312"/>
                <w:color w:val="000000"/>
                <w:szCs w:val="21"/>
              </w:rPr>
            </w:pPr>
            <w:r>
              <w:rPr>
                <w:rFonts w:eastAsia="仿宋_GB2312"/>
                <w:color w:val="000000"/>
                <w:szCs w:val="21"/>
              </w:rPr>
              <w:t>2</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个月</w:t>
            </w:r>
          </w:p>
        </w:tc>
        <w:tc>
          <w:tcPr>
            <w:tcW w:w="1361" w:type="dxa"/>
            <w:vAlign w:val="center"/>
          </w:tcPr>
          <w:p>
            <w:pPr>
              <w:widowControl/>
              <w:textAlignment w:val="center"/>
              <w:rPr>
                <w:rFonts w:eastAsia="仿宋_GB2312"/>
                <w:color w:val="000000"/>
                <w:szCs w:val="21"/>
              </w:rPr>
            </w:pPr>
            <w:r>
              <w:rPr>
                <w:rFonts w:eastAsia="仿宋_GB2312"/>
                <w:color w:val="000000"/>
                <w:szCs w:val="21"/>
              </w:rPr>
              <w:t>项目计划书，项目记录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47"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时效</w:t>
            </w:r>
          </w:p>
        </w:tc>
        <w:tc>
          <w:tcPr>
            <w:tcW w:w="1134" w:type="dxa"/>
            <w:vAlign w:val="center"/>
          </w:tcPr>
          <w:p>
            <w:pPr>
              <w:widowControl/>
              <w:textAlignment w:val="center"/>
              <w:rPr>
                <w:rFonts w:eastAsia="仿宋_GB2312"/>
                <w:color w:val="000000"/>
                <w:szCs w:val="21"/>
              </w:rPr>
            </w:pPr>
            <w:r>
              <w:rPr>
                <w:rFonts w:eastAsia="仿宋_GB2312"/>
                <w:color w:val="000000"/>
                <w:szCs w:val="21"/>
              </w:rPr>
              <w:t>网易新闻相关宣传报道及时率</w:t>
            </w:r>
          </w:p>
        </w:tc>
        <w:tc>
          <w:tcPr>
            <w:tcW w:w="1559" w:type="dxa"/>
            <w:vAlign w:val="center"/>
          </w:tcPr>
          <w:p>
            <w:pPr>
              <w:widowControl/>
              <w:textAlignment w:val="center"/>
            </w:pPr>
            <w:r>
              <w:rPr>
                <w:rFonts w:eastAsia="仿宋_GB2312"/>
                <w:color w:val="000000"/>
                <w:szCs w:val="21"/>
              </w:rPr>
              <w:t>考察从活动开始日期到出现在新闻报道里3日内的次数占总应报道次数的比例</w:t>
            </w:r>
          </w:p>
        </w:tc>
        <w:tc>
          <w:tcPr>
            <w:tcW w:w="2126" w:type="dxa"/>
            <w:vAlign w:val="center"/>
          </w:tcPr>
          <w:p>
            <w:pPr>
              <w:widowControl/>
              <w:textAlignment w:val="center"/>
              <w:rPr>
                <w:rFonts w:eastAsia="仿宋_GB2312"/>
                <w:color w:val="000000"/>
                <w:szCs w:val="21"/>
              </w:rPr>
            </w:pPr>
            <w:r>
              <w:rPr>
                <w:rFonts w:eastAsia="仿宋_GB2312"/>
                <w:color w:val="000000"/>
                <w:szCs w:val="21"/>
              </w:rPr>
              <w:t>及时率大于等于90%得满分，</w:t>
            </w:r>
            <w:r>
              <w:rPr>
                <w:rFonts w:hint="eastAsia" w:eastAsia="仿宋_GB2312"/>
                <w:color w:val="000000"/>
                <w:szCs w:val="21"/>
                <w:lang w:eastAsia="zh-CN"/>
              </w:rPr>
              <w:t>每减少</w:t>
            </w:r>
            <w:r>
              <w:rPr>
                <w:rFonts w:hint="eastAsia" w:eastAsia="仿宋_GB2312"/>
                <w:color w:val="000000"/>
                <w:szCs w:val="21"/>
                <w:lang w:val="en-US" w:eastAsia="zh-CN"/>
              </w:rPr>
              <w:t>1%，扣减5%</w:t>
            </w:r>
            <w:r>
              <w:rPr>
                <w:rFonts w:eastAsia="仿宋_GB2312"/>
                <w:color w:val="000000"/>
                <w:szCs w:val="21"/>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eastAsia="仿宋_GB2312"/>
                <w:color w:val="000000"/>
                <w:szCs w:val="21"/>
              </w:rPr>
            </w:pPr>
            <w:r>
              <w:rPr>
                <w:rFonts w:eastAsia="仿宋_GB2312"/>
                <w:color w:val="000000"/>
                <w:szCs w:val="21"/>
              </w:rPr>
              <w:t>90</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vAlign w:val="center"/>
          </w:tcPr>
          <w:p>
            <w:pPr>
              <w:widowControl/>
              <w:textAlignment w:val="center"/>
              <w:rPr>
                <w:rFonts w:eastAsia="仿宋_GB2312"/>
                <w:color w:val="000000"/>
                <w:szCs w:val="21"/>
              </w:rPr>
            </w:pPr>
            <w:r>
              <w:rPr>
                <w:rFonts w:eastAsia="仿宋_GB2312"/>
                <w:color w:val="000000"/>
                <w:szCs w:val="21"/>
              </w:rPr>
              <w:t>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429"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vAlign w:val="center"/>
          </w:tcPr>
          <w:p>
            <w:pPr>
              <w:widowControl/>
              <w:textAlignment w:val="center"/>
              <w:rPr>
                <w:rFonts w:eastAsia="仿宋_GB2312"/>
                <w:color w:val="000000"/>
                <w:szCs w:val="21"/>
              </w:rPr>
            </w:pPr>
            <w:r>
              <w:rPr>
                <w:rFonts w:eastAsia="仿宋_GB2312"/>
                <w:color w:val="000000"/>
                <w:szCs w:val="21"/>
              </w:rPr>
              <w:t>公用经费控制率</w:t>
            </w:r>
          </w:p>
        </w:tc>
        <w:tc>
          <w:tcPr>
            <w:tcW w:w="1559" w:type="dxa"/>
            <w:vAlign w:val="center"/>
          </w:tcPr>
          <w:p>
            <w:pPr>
              <w:widowControl/>
              <w:textAlignment w:val="center"/>
            </w:pPr>
            <w:r>
              <w:rPr>
                <w:rFonts w:hint="eastAsia" w:eastAsia="仿宋_GB2312"/>
                <w:color w:val="000000"/>
                <w:szCs w:val="21"/>
                <w:lang w:eastAsia="zh-CN"/>
              </w:rPr>
              <w:t>2022</w:t>
            </w:r>
            <w:r>
              <w:rPr>
                <w:rFonts w:eastAsia="仿宋_GB2312"/>
                <w:color w:val="000000"/>
                <w:szCs w:val="21"/>
              </w:rPr>
              <w:t>年实际支出公用经费/预算安排的公用经费总额</w:t>
            </w:r>
          </w:p>
        </w:tc>
        <w:tc>
          <w:tcPr>
            <w:tcW w:w="2126" w:type="dxa"/>
            <w:vAlign w:val="center"/>
          </w:tcPr>
          <w:p>
            <w:pPr>
              <w:widowControl/>
              <w:textAlignment w:val="center"/>
              <w:rPr>
                <w:rFonts w:eastAsia="仿宋_GB2312"/>
                <w:color w:val="000000"/>
                <w:szCs w:val="21"/>
              </w:rPr>
            </w:pPr>
            <w:r>
              <w:rPr>
                <w:rFonts w:eastAsia="仿宋_GB2312"/>
                <w:color w:val="000000"/>
                <w:szCs w:val="21"/>
              </w:rPr>
              <w:t>1."三公"经费实际支出数≤预算安排的三公经费数，得50%权重分，否则不得分；2.日常公用经费决算数≤日常公用经费调整预算数，得50%权重分，否则不得分。</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eastAsia="仿宋_GB2312"/>
                <w:color w:val="000000"/>
                <w:szCs w:val="21"/>
              </w:rPr>
            </w:pPr>
            <w:r>
              <w:rPr>
                <w:rFonts w:eastAsia="仿宋_GB2312"/>
                <w:color w:val="000000"/>
                <w:szCs w:val="21"/>
              </w:rPr>
              <w:t>100</w:t>
            </w:r>
          </w:p>
        </w:tc>
        <w:tc>
          <w:tcPr>
            <w:tcW w:w="5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1361" w:type="dxa"/>
            <w:vAlign w:val="center"/>
          </w:tcPr>
          <w:p>
            <w:pPr>
              <w:widowControl/>
              <w:textAlignment w:val="center"/>
              <w:rPr>
                <w:rFonts w:eastAsia="仿宋_GB2312"/>
                <w:color w:val="000000"/>
                <w:szCs w:val="21"/>
              </w:rPr>
            </w:pPr>
            <w:r>
              <w:rPr>
                <w:rFonts w:eastAsia="仿宋_GB2312"/>
                <w:color w:val="000000"/>
                <w:szCs w:val="21"/>
              </w:rPr>
              <w:t>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1"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vAlign w:val="center"/>
          </w:tcPr>
          <w:p>
            <w:pPr>
              <w:widowControl/>
              <w:textAlignment w:val="center"/>
              <w:rPr>
                <w:rFonts w:eastAsia="仿宋_GB2312"/>
                <w:color w:val="000000"/>
                <w:szCs w:val="21"/>
              </w:rPr>
            </w:pPr>
            <w:r>
              <w:rPr>
                <w:rFonts w:hint="eastAsia" w:eastAsia="仿宋_GB2312"/>
                <w:color w:val="000000"/>
                <w:szCs w:val="21"/>
                <w:lang w:eastAsia="zh-CN"/>
              </w:rPr>
              <w:t>志愿者补贴费用标准</w:t>
            </w:r>
          </w:p>
        </w:tc>
        <w:tc>
          <w:tcPr>
            <w:tcW w:w="1559" w:type="dxa"/>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志愿者服务补贴</w:t>
            </w:r>
            <w:r>
              <w:rPr>
                <w:rFonts w:eastAsia="仿宋_GB2312"/>
                <w:color w:val="000000"/>
                <w:szCs w:val="21"/>
              </w:rPr>
              <w:t>人均费用</w:t>
            </w:r>
          </w:p>
        </w:tc>
        <w:tc>
          <w:tcPr>
            <w:tcW w:w="2126" w:type="dxa"/>
            <w:vAlign w:val="center"/>
          </w:tcPr>
          <w:p>
            <w:pPr>
              <w:widowControl/>
              <w:textAlignment w:val="center"/>
              <w:rPr>
                <w:rFonts w:eastAsia="仿宋_GB2312"/>
                <w:color w:val="000000"/>
                <w:szCs w:val="21"/>
              </w:rPr>
            </w:pPr>
            <w:r>
              <w:rPr>
                <w:rFonts w:eastAsia="仿宋_GB2312"/>
                <w:color w:val="000000"/>
                <w:szCs w:val="21"/>
              </w:rPr>
              <w:t>标准小于等于</w:t>
            </w:r>
            <w:r>
              <w:rPr>
                <w:rFonts w:hint="eastAsia" w:eastAsia="仿宋_GB2312"/>
                <w:color w:val="000000"/>
                <w:szCs w:val="21"/>
                <w:lang w:val="en-US" w:eastAsia="zh-CN"/>
              </w:rPr>
              <w:t>60</w:t>
            </w:r>
            <w:r>
              <w:rPr>
                <w:rFonts w:eastAsia="仿宋_GB2312"/>
                <w:color w:val="000000"/>
                <w:szCs w:val="21"/>
              </w:rPr>
              <w:t>元/人</w:t>
            </w:r>
            <w:r>
              <w:rPr>
                <w:rFonts w:hint="eastAsia" w:eastAsia="仿宋_GB2312"/>
                <w:color w:val="000000"/>
                <w:szCs w:val="21"/>
                <w:lang w:val="en-US" w:eastAsia="zh-CN"/>
              </w:rPr>
              <w:t>/天</w:t>
            </w:r>
            <w:r>
              <w:rPr>
                <w:rFonts w:eastAsia="仿宋_GB2312"/>
                <w:color w:val="000000"/>
                <w:szCs w:val="21"/>
              </w:rPr>
              <w:t>得满分，</w:t>
            </w:r>
            <w:r>
              <w:rPr>
                <w:rFonts w:hint="eastAsia" w:eastAsia="仿宋_GB2312"/>
                <w:color w:val="000000"/>
                <w:szCs w:val="21"/>
                <w:lang w:eastAsia="zh-CN"/>
              </w:rPr>
              <w:t>每高于</w:t>
            </w:r>
            <w:r>
              <w:rPr>
                <w:rFonts w:hint="eastAsia" w:eastAsia="仿宋_GB2312"/>
                <w:color w:val="000000"/>
                <w:szCs w:val="21"/>
                <w:lang w:val="en-US" w:eastAsia="zh-CN"/>
              </w:rPr>
              <w:t>1元，扣减5%</w:t>
            </w:r>
            <w:r>
              <w:rPr>
                <w:rFonts w:eastAsia="仿宋_GB2312"/>
                <w:color w:val="000000"/>
                <w:szCs w:val="21"/>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60</w:t>
            </w:r>
          </w:p>
        </w:tc>
        <w:tc>
          <w:tcPr>
            <w:tcW w:w="575" w:type="dxa"/>
            <w:vAlign w:val="center"/>
          </w:tcPr>
          <w:p>
            <w:pPr>
              <w:widowControl/>
              <w:jc w:val="center"/>
              <w:textAlignment w:val="center"/>
              <w:rPr>
                <w:rFonts w:hint="eastAsia" w:eastAsia="仿宋_GB2312"/>
                <w:color w:val="000000"/>
                <w:szCs w:val="21"/>
                <w:lang w:val="en-US" w:eastAsia="zh-CN"/>
              </w:rPr>
            </w:pPr>
            <w:r>
              <w:rPr>
                <w:rFonts w:eastAsia="仿宋_GB2312"/>
                <w:color w:val="000000"/>
                <w:szCs w:val="21"/>
              </w:rPr>
              <w:t>元/人</w:t>
            </w:r>
            <w:r>
              <w:rPr>
                <w:rFonts w:hint="eastAsia" w:eastAsia="仿宋_GB2312"/>
                <w:color w:val="000000"/>
                <w:szCs w:val="21"/>
                <w:lang w:val="en-US" w:eastAsia="zh-CN"/>
              </w:rPr>
              <w:t>/</w:t>
            </w:r>
            <w:r>
              <w:rPr>
                <w:rFonts w:hint="eastAsia" w:eastAsia="仿宋_GB2312"/>
                <w:color w:val="000000"/>
                <w:szCs w:val="21"/>
                <w:lang w:eastAsia="zh-CN"/>
              </w:rPr>
              <w:t>天</w:t>
            </w:r>
          </w:p>
        </w:tc>
        <w:tc>
          <w:tcPr>
            <w:tcW w:w="1361" w:type="dxa"/>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补贴发放表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7" w:hRule="atLeast"/>
          <w:jc w:val="center"/>
        </w:trPr>
        <w:tc>
          <w:tcPr>
            <w:tcW w:w="562" w:type="dxa"/>
            <w:vMerge w:val="continue"/>
            <w:vAlign w:val="center"/>
          </w:tcPr>
          <w:p>
            <w:pPr>
              <w:widowControl/>
              <w:jc w:val="center"/>
              <w:textAlignment w:val="center"/>
              <w:rPr>
                <w:rFonts w:eastAsia="仿宋_GB2312"/>
                <w:color w:val="000000"/>
                <w:szCs w:val="21"/>
              </w:rPr>
            </w:pPr>
          </w:p>
        </w:tc>
        <w:tc>
          <w:tcPr>
            <w:tcW w:w="851" w:type="dxa"/>
            <w:vAlign w:val="center"/>
          </w:tcPr>
          <w:p>
            <w:pPr>
              <w:widowControl/>
              <w:jc w:val="center"/>
              <w:textAlignment w:val="center"/>
              <w:rPr>
                <w:rFonts w:eastAsia="仿宋_GB2312"/>
                <w:color w:val="000000"/>
                <w:szCs w:val="21"/>
              </w:rPr>
            </w:pPr>
            <w:r>
              <w:rPr>
                <w:rFonts w:eastAsia="仿宋_GB2312"/>
                <w:color w:val="000000"/>
                <w:szCs w:val="21"/>
              </w:rPr>
              <w:t>成本</w:t>
            </w:r>
          </w:p>
        </w:tc>
        <w:tc>
          <w:tcPr>
            <w:tcW w:w="1134" w:type="dxa"/>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急救包采购成本</w:t>
            </w:r>
          </w:p>
        </w:tc>
        <w:tc>
          <w:tcPr>
            <w:tcW w:w="1559" w:type="dxa"/>
            <w:vAlign w:val="center"/>
          </w:tcPr>
          <w:p>
            <w:pPr>
              <w:widowControl/>
              <w:textAlignment w:val="center"/>
            </w:pPr>
            <w:r>
              <w:rPr>
                <w:rFonts w:hint="eastAsia" w:eastAsia="仿宋_GB2312"/>
                <w:color w:val="000000"/>
                <w:szCs w:val="21"/>
                <w:lang w:eastAsia="zh-CN"/>
              </w:rPr>
              <w:t>考察急救包采购成本</w:t>
            </w:r>
          </w:p>
        </w:tc>
        <w:tc>
          <w:tcPr>
            <w:tcW w:w="2126" w:type="dxa"/>
            <w:vAlign w:val="center"/>
          </w:tcPr>
          <w:p>
            <w:pPr>
              <w:widowControl/>
              <w:textAlignment w:val="center"/>
              <w:rPr>
                <w:rFonts w:eastAsia="仿宋_GB2312"/>
                <w:color w:val="000000"/>
                <w:szCs w:val="21"/>
              </w:rPr>
            </w:pPr>
            <w:r>
              <w:rPr>
                <w:rFonts w:eastAsia="仿宋_GB2312"/>
                <w:color w:val="000000"/>
                <w:szCs w:val="21"/>
              </w:rPr>
              <w:t>成本小于等于</w:t>
            </w:r>
            <w:r>
              <w:rPr>
                <w:rFonts w:hint="eastAsia" w:eastAsia="仿宋_GB2312"/>
                <w:color w:val="000000"/>
                <w:szCs w:val="21"/>
                <w:lang w:val="en-US" w:eastAsia="zh-CN"/>
              </w:rPr>
              <w:t>200</w:t>
            </w:r>
            <w:r>
              <w:rPr>
                <w:rFonts w:eastAsia="仿宋_GB2312"/>
                <w:color w:val="000000"/>
                <w:szCs w:val="21"/>
              </w:rPr>
              <w:t>/</w:t>
            </w:r>
            <w:r>
              <w:rPr>
                <w:rFonts w:hint="eastAsia" w:eastAsia="仿宋_GB2312"/>
                <w:color w:val="000000"/>
                <w:szCs w:val="21"/>
                <w:lang w:eastAsia="zh-CN"/>
              </w:rPr>
              <w:t>个</w:t>
            </w:r>
            <w:r>
              <w:rPr>
                <w:rFonts w:eastAsia="仿宋_GB2312"/>
                <w:color w:val="000000"/>
                <w:szCs w:val="21"/>
              </w:rPr>
              <w:t>得满分，</w:t>
            </w:r>
            <w:r>
              <w:rPr>
                <w:rFonts w:hint="eastAsia" w:eastAsia="仿宋_GB2312"/>
                <w:color w:val="000000"/>
                <w:szCs w:val="21"/>
                <w:lang w:eastAsia="zh-CN"/>
              </w:rPr>
              <w:t>每增加</w:t>
            </w:r>
            <w:r>
              <w:rPr>
                <w:rFonts w:hint="eastAsia" w:eastAsia="仿宋_GB2312"/>
                <w:color w:val="000000"/>
                <w:szCs w:val="21"/>
                <w:lang w:val="en-US" w:eastAsia="zh-CN"/>
              </w:rPr>
              <w:t>10元，扣减10%</w:t>
            </w:r>
            <w:r>
              <w:rPr>
                <w:rFonts w:eastAsia="仿宋_GB2312"/>
                <w:color w:val="000000"/>
                <w:szCs w:val="21"/>
              </w:rPr>
              <w:t>。</w:t>
            </w:r>
          </w:p>
        </w:tc>
        <w:tc>
          <w:tcPr>
            <w:tcW w:w="475" w:type="dxa"/>
            <w:vAlign w:val="center"/>
          </w:tcPr>
          <w:p>
            <w:pPr>
              <w:widowControl/>
              <w:jc w:val="center"/>
              <w:textAlignment w:val="center"/>
              <w:rPr>
                <w:rFonts w:eastAsia="仿宋_GB2312"/>
                <w:color w:val="000000"/>
                <w:szCs w:val="21"/>
              </w:rPr>
            </w:pPr>
            <w:r>
              <w:rPr>
                <w:rFonts w:eastAsia="仿宋_GB2312"/>
                <w:color w:val="000000"/>
                <w:szCs w:val="21"/>
              </w:rPr>
              <w:t>≤</w:t>
            </w:r>
          </w:p>
        </w:tc>
        <w:tc>
          <w:tcPr>
            <w:tcW w:w="435" w:type="dxa"/>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val="en-US" w:eastAsia="zh-CN"/>
              </w:rPr>
              <w:t>200</w:t>
            </w:r>
          </w:p>
        </w:tc>
        <w:tc>
          <w:tcPr>
            <w:tcW w:w="575" w:type="dxa"/>
            <w:vAlign w:val="center"/>
          </w:tcPr>
          <w:p>
            <w:pPr>
              <w:widowControl/>
              <w:jc w:val="center"/>
              <w:textAlignment w:val="center"/>
              <w:rPr>
                <w:rFonts w:hint="default" w:eastAsia="仿宋_GB2312"/>
                <w:color w:val="000000"/>
                <w:szCs w:val="21"/>
                <w:lang w:val="en-US" w:eastAsia="zh-CN"/>
              </w:rPr>
            </w:pPr>
            <w:r>
              <w:rPr>
                <w:rFonts w:hint="eastAsia" w:eastAsia="仿宋_GB2312"/>
                <w:color w:val="000000"/>
                <w:szCs w:val="21"/>
                <w:lang w:eastAsia="zh-CN"/>
              </w:rPr>
              <w:t>元</w:t>
            </w:r>
            <w:r>
              <w:rPr>
                <w:rFonts w:hint="eastAsia" w:eastAsia="仿宋_GB2312"/>
                <w:color w:val="000000"/>
                <w:szCs w:val="21"/>
                <w:lang w:val="en-US" w:eastAsia="zh-CN"/>
              </w:rPr>
              <w:t>/个</w:t>
            </w:r>
          </w:p>
        </w:tc>
        <w:tc>
          <w:tcPr>
            <w:tcW w:w="1361" w:type="dxa"/>
            <w:vAlign w:val="center"/>
          </w:tcPr>
          <w:p>
            <w:pPr>
              <w:widowControl/>
              <w:textAlignment w:val="center"/>
              <w:rPr>
                <w:rFonts w:eastAsia="仿宋_GB2312"/>
                <w:color w:val="000000"/>
                <w:szCs w:val="21"/>
              </w:rPr>
            </w:pPr>
            <w:r>
              <w:rPr>
                <w:rFonts w:eastAsia="仿宋_GB2312"/>
                <w:color w:val="000000"/>
                <w:szCs w:val="21"/>
              </w:rPr>
              <w:t>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33" w:hRule="atLeast"/>
          <w:jc w:val="center"/>
        </w:trPr>
        <w:tc>
          <w:tcPr>
            <w:tcW w:w="562" w:type="dxa"/>
            <w:vMerge w:val="continue"/>
            <w:vAlign w:val="center"/>
          </w:tcPr>
          <w:p>
            <w:pPr>
              <w:rPr>
                <w:rFonts w:eastAsia="仿宋"/>
                <w:color w:val="000000"/>
                <w:szCs w:val="21"/>
              </w:rPr>
            </w:pPr>
          </w:p>
        </w:tc>
        <w:tc>
          <w:tcPr>
            <w:tcW w:w="851" w:type="dxa"/>
            <w:vAlign w:val="center"/>
          </w:tcPr>
          <w:p>
            <w:pPr>
              <w:adjustRightInd w:val="0"/>
              <w:snapToGrid w:val="0"/>
              <w:jc w:val="center"/>
              <w:rPr>
                <w:rFonts w:eastAsia="仿宋_GB2312"/>
                <w:color w:val="000000"/>
                <w:kern w:val="0"/>
                <w:szCs w:val="21"/>
              </w:rPr>
            </w:pPr>
            <w:r>
              <w:rPr>
                <w:rFonts w:hint="eastAsia" w:eastAsia="仿宋_GB2312"/>
                <w:color w:val="000000"/>
                <w:kern w:val="0"/>
                <w:szCs w:val="21"/>
              </w:rPr>
              <w:t>社会</w:t>
            </w:r>
          </w:p>
          <w:p>
            <w:pPr>
              <w:adjustRightInd w:val="0"/>
              <w:snapToGrid w:val="0"/>
              <w:jc w:val="center"/>
              <w:rPr>
                <w:rFonts w:eastAsia="仿宋_GB2312"/>
                <w:color w:val="000000"/>
                <w:kern w:val="0"/>
                <w:szCs w:val="21"/>
              </w:rPr>
            </w:pPr>
            <w:r>
              <w:rPr>
                <w:rFonts w:hint="eastAsia" w:eastAsia="仿宋_GB2312"/>
                <w:color w:val="000000"/>
                <w:kern w:val="0"/>
                <w:szCs w:val="21"/>
              </w:rPr>
              <w:t>效益</w:t>
            </w:r>
          </w:p>
        </w:tc>
        <w:tc>
          <w:tcPr>
            <w:tcW w:w="1134" w:type="dxa"/>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应急救护培训普及情况</w:t>
            </w:r>
          </w:p>
        </w:tc>
        <w:tc>
          <w:tcPr>
            <w:tcW w:w="1559" w:type="dxa"/>
            <w:vAlign w:val="center"/>
          </w:tcPr>
          <w:p>
            <w:pPr>
              <w:widowControl/>
              <w:textAlignment w:val="center"/>
            </w:pPr>
            <w:r>
              <w:rPr>
                <w:rFonts w:hint="eastAsia" w:eastAsia="仿宋_GB2312"/>
                <w:color w:val="000000"/>
                <w:szCs w:val="21"/>
                <w:lang w:eastAsia="zh-CN"/>
              </w:rPr>
              <w:t>考察应急救护培训普及情况</w:t>
            </w:r>
          </w:p>
        </w:tc>
        <w:tc>
          <w:tcPr>
            <w:tcW w:w="2126" w:type="dxa"/>
            <w:vAlign w:val="center"/>
          </w:tcPr>
          <w:p>
            <w:pPr>
              <w:widowControl/>
              <w:textAlignment w:val="center"/>
              <w:rPr>
                <w:rFonts w:hint="default" w:eastAsia="仿宋_GB2312"/>
                <w:color w:val="000000"/>
                <w:szCs w:val="21"/>
                <w:lang w:val="en-US" w:eastAsia="zh-CN"/>
              </w:rPr>
            </w:pPr>
            <w:r>
              <w:rPr>
                <w:rFonts w:hint="eastAsia" w:eastAsia="仿宋_GB2312"/>
                <w:color w:val="000000"/>
                <w:szCs w:val="21"/>
                <w:lang w:eastAsia="zh-CN"/>
              </w:rPr>
              <w:t>得分=（2022年普及人数-上年度普及人数）/上年普及人数*100%，</w:t>
            </w:r>
            <w:r>
              <w:rPr>
                <w:rFonts w:hint="eastAsia" w:eastAsia="仿宋_GB2312"/>
                <w:color w:val="000000"/>
                <w:szCs w:val="21"/>
                <w:lang w:val="en-US" w:eastAsia="zh-CN"/>
              </w:rPr>
              <w:t>20%以上得满分</w:t>
            </w:r>
            <w:r>
              <w:rPr>
                <w:rFonts w:hint="eastAsia" w:eastAsia="仿宋_GB2312"/>
                <w:color w:val="000000"/>
                <w:szCs w:val="21"/>
                <w:lang w:eastAsia="zh-CN"/>
              </w:rPr>
              <w:t>15%-20%得80%权重分，10%-15%得60%权重分，低于</w:t>
            </w:r>
            <w:r>
              <w:rPr>
                <w:rFonts w:hint="eastAsia" w:eastAsia="仿宋_GB2312"/>
                <w:color w:val="000000"/>
                <w:szCs w:val="21"/>
                <w:lang w:val="en-US" w:eastAsia="zh-CN"/>
              </w:rPr>
              <w:t>10</w:t>
            </w:r>
            <w:r>
              <w:rPr>
                <w:rFonts w:hint="eastAsia" w:eastAsia="仿宋_GB2312"/>
                <w:color w:val="000000"/>
                <w:szCs w:val="21"/>
                <w:lang w:eastAsia="zh-CN"/>
              </w:rPr>
              <w:t>%不得分</w:t>
            </w:r>
          </w:p>
        </w:tc>
        <w:tc>
          <w:tcPr>
            <w:tcW w:w="475" w:type="dxa"/>
            <w:vAlign w:val="center"/>
          </w:tcPr>
          <w:p>
            <w:pPr>
              <w:widowControl/>
              <w:jc w:val="center"/>
              <w:textAlignment w:val="center"/>
              <w:rPr>
                <w:rFonts w:eastAsia="仿宋_GB2312"/>
                <w:color w:val="000000"/>
                <w:szCs w:val="21"/>
              </w:rPr>
            </w:pPr>
          </w:p>
        </w:tc>
        <w:tc>
          <w:tcPr>
            <w:tcW w:w="435" w:type="dxa"/>
            <w:vAlign w:val="center"/>
          </w:tcPr>
          <w:p>
            <w:pPr>
              <w:widowControl/>
              <w:jc w:val="center"/>
              <w:textAlignment w:val="center"/>
              <w:rPr>
                <w:rFonts w:eastAsia="仿宋_GB2312"/>
                <w:color w:val="000000"/>
                <w:szCs w:val="21"/>
              </w:rPr>
            </w:pPr>
          </w:p>
        </w:tc>
        <w:tc>
          <w:tcPr>
            <w:tcW w:w="575" w:type="dxa"/>
            <w:vAlign w:val="center"/>
          </w:tcPr>
          <w:p>
            <w:pPr>
              <w:widowControl/>
              <w:jc w:val="center"/>
              <w:textAlignment w:val="center"/>
              <w:rPr>
                <w:rFonts w:hint="eastAsia" w:eastAsia="仿宋_GB2312"/>
                <w:color w:val="000000"/>
                <w:szCs w:val="21"/>
                <w:lang w:eastAsia="zh-CN"/>
              </w:rPr>
            </w:pPr>
            <w:r>
              <w:rPr>
                <w:rFonts w:hint="eastAsia" w:eastAsia="仿宋_GB2312"/>
                <w:color w:val="000000"/>
                <w:szCs w:val="21"/>
                <w:lang w:eastAsia="zh-CN"/>
              </w:rPr>
              <w:t>提升</w:t>
            </w:r>
          </w:p>
        </w:tc>
        <w:tc>
          <w:tcPr>
            <w:tcW w:w="1361" w:type="dxa"/>
            <w:vAlign w:val="center"/>
          </w:tcPr>
          <w:p>
            <w:pPr>
              <w:widowControl/>
              <w:textAlignment w:val="center"/>
              <w:rPr>
                <w:rFonts w:hint="eastAsia" w:eastAsia="仿宋_GB2312"/>
                <w:color w:val="000000"/>
                <w:szCs w:val="21"/>
                <w:lang w:eastAsia="zh-CN"/>
              </w:rPr>
            </w:pPr>
            <w:r>
              <w:rPr>
                <w:rFonts w:hint="eastAsia" w:eastAsia="仿宋_GB2312"/>
                <w:color w:val="000000"/>
                <w:szCs w:val="21"/>
                <w:lang w:eastAsia="zh-CN"/>
              </w:rPr>
              <w:t>普及人员名单、培训活动记录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43" w:hRule="atLeast"/>
          <w:jc w:val="center"/>
        </w:trPr>
        <w:tc>
          <w:tcPr>
            <w:tcW w:w="562" w:type="dxa"/>
            <w:vMerge w:val="continue"/>
            <w:vAlign w:val="center"/>
          </w:tcPr>
          <w:p>
            <w:pPr>
              <w:rPr>
                <w:rFonts w:eastAsia="仿宋_GB2312"/>
                <w:color w:val="000000"/>
                <w:szCs w:val="21"/>
              </w:rPr>
            </w:pPr>
          </w:p>
        </w:tc>
        <w:tc>
          <w:tcPr>
            <w:tcW w:w="851" w:type="dxa"/>
            <w:vAlign w:val="center"/>
          </w:tcPr>
          <w:p>
            <w:pPr>
              <w:widowControl/>
              <w:adjustRightInd w:val="0"/>
              <w:snapToGrid w:val="0"/>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社会效益</w:t>
            </w:r>
          </w:p>
        </w:tc>
        <w:tc>
          <w:tcPr>
            <w:tcW w:w="1134" w:type="dxa"/>
            <w:vAlign w:val="center"/>
          </w:tcPr>
          <w:p>
            <w:pPr>
              <w:widowControl/>
              <w:textAlignment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捐献造血干细胞整体能力提升情况</w:t>
            </w:r>
          </w:p>
        </w:tc>
        <w:tc>
          <w:tcPr>
            <w:tcW w:w="1559" w:type="dxa"/>
            <w:vAlign w:val="center"/>
          </w:tcPr>
          <w:p>
            <w:pPr>
              <w:widowControl/>
              <w:textAlignment w:val="center"/>
            </w:pPr>
            <w:r>
              <w:rPr>
                <w:rFonts w:hint="eastAsia" w:ascii="Times New Roman" w:hAnsi="Times New Roman" w:eastAsia="仿宋_GB2312" w:cs="Times New Roman"/>
                <w:color w:val="000000"/>
                <w:szCs w:val="21"/>
                <w:lang w:val="en-US" w:eastAsia="zh-CN"/>
              </w:rPr>
              <w:t>考察捐献造血干细胞整体能力提升情况</w:t>
            </w:r>
          </w:p>
        </w:tc>
        <w:tc>
          <w:tcPr>
            <w:tcW w:w="2126" w:type="dxa"/>
            <w:vAlign w:val="center"/>
          </w:tcPr>
          <w:p>
            <w:pPr>
              <w:widowControl/>
              <w:textAlignment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按照省核心能力评估相关考察内容，达标得100%权重分，基本达标得80%权重分，部分达标得60%权重分，不达标不得分</w:t>
            </w:r>
          </w:p>
        </w:tc>
        <w:tc>
          <w:tcPr>
            <w:tcW w:w="475" w:type="dxa"/>
            <w:vAlign w:val="center"/>
          </w:tcPr>
          <w:p>
            <w:pPr>
              <w:widowControl/>
              <w:textAlignment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文字描述</w:t>
            </w:r>
          </w:p>
        </w:tc>
        <w:tc>
          <w:tcPr>
            <w:tcW w:w="435" w:type="dxa"/>
            <w:vAlign w:val="center"/>
          </w:tcPr>
          <w:p>
            <w:pPr>
              <w:widowControl/>
              <w:textAlignment w:val="center"/>
              <w:rPr>
                <w:rFonts w:hint="eastAsia" w:ascii="Times New Roman" w:hAnsi="Times New Roman" w:eastAsia="仿宋_GB2312" w:cs="Times New Roman"/>
                <w:color w:val="000000"/>
                <w:szCs w:val="21"/>
                <w:lang w:eastAsia="zh-CN"/>
              </w:rPr>
            </w:pPr>
          </w:p>
        </w:tc>
        <w:tc>
          <w:tcPr>
            <w:tcW w:w="575" w:type="dxa"/>
            <w:vAlign w:val="center"/>
          </w:tcPr>
          <w:p>
            <w:pPr>
              <w:widowControl/>
              <w:textAlignment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提升</w:t>
            </w:r>
          </w:p>
        </w:tc>
        <w:tc>
          <w:tcPr>
            <w:tcW w:w="1361" w:type="dxa"/>
            <w:vAlign w:val="center"/>
          </w:tcPr>
          <w:p>
            <w:pPr>
              <w:widowControl/>
              <w:textAlignment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val="en-US" w:eastAsia="zh-CN"/>
              </w:rPr>
              <w:t>年底核心能力评估打分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43" w:hRule="atLeast"/>
          <w:jc w:val="center"/>
        </w:trPr>
        <w:tc>
          <w:tcPr>
            <w:tcW w:w="562" w:type="dxa"/>
            <w:vAlign w:val="center"/>
          </w:tcPr>
          <w:p>
            <w:pPr>
              <w:rPr>
                <w:rFonts w:eastAsia="仿宋_GB2312"/>
                <w:color w:val="000000"/>
                <w:szCs w:val="21"/>
              </w:rPr>
            </w:pPr>
          </w:p>
        </w:tc>
        <w:tc>
          <w:tcPr>
            <w:tcW w:w="851" w:type="dxa"/>
            <w:vAlign w:val="center"/>
          </w:tcPr>
          <w:p>
            <w:pPr>
              <w:widowControl/>
              <w:adjustRightInd w:val="0"/>
              <w:snapToGrid w:val="0"/>
              <w:jc w:val="center"/>
              <w:rPr>
                <w:rFonts w:ascii="Times New Roman" w:hAnsi="Times New Roman" w:eastAsia="仿宋_GB2312" w:cs="Times New Roman"/>
                <w:color w:val="000000"/>
                <w:kern w:val="0"/>
                <w:sz w:val="21"/>
                <w:szCs w:val="21"/>
                <w:lang w:val="en-US" w:eastAsia="zh-CN" w:bidi="ar-SA"/>
              </w:rPr>
            </w:pPr>
            <w:r>
              <w:rPr>
                <w:rFonts w:eastAsia="仿宋_GB2312"/>
                <w:color w:val="000000"/>
                <w:szCs w:val="21"/>
              </w:rPr>
              <w:t>满意度</w:t>
            </w:r>
          </w:p>
        </w:tc>
        <w:tc>
          <w:tcPr>
            <w:tcW w:w="1134" w:type="dxa"/>
            <w:vAlign w:val="center"/>
          </w:tcPr>
          <w:p>
            <w:pPr>
              <w:widowControl/>
              <w:textAlignment w:val="center"/>
              <w:rPr>
                <w:rFonts w:hint="eastAsia" w:ascii="Times New Roman" w:hAnsi="Times New Roman" w:eastAsia="仿宋_GB2312" w:cs="Times New Roman"/>
                <w:color w:val="000000"/>
                <w:kern w:val="2"/>
                <w:sz w:val="21"/>
                <w:szCs w:val="21"/>
                <w:lang w:val="en-US" w:eastAsia="zh-CN" w:bidi="ar-SA"/>
              </w:rPr>
            </w:pPr>
            <w:r>
              <w:rPr>
                <w:rFonts w:hint="eastAsia" w:eastAsia="仿宋_GB2312"/>
                <w:color w:val="000000"/>
                <w:szCs w:val="21"/>
                <w:lang w:eastAsia="zh-CN"/>
              </w:rPr>
              <w:t>应急救护普及人群满意度</w:t>
            </w:r>
          </w:p>
        </w:tc>
        <w:tc>
          <w:tcPr>
            <w:tcW w:w="1559" w:type="dxa"/>
            <w:vAlign w:val="center"/>
          </w:tcPr>
          <w:p>
            <w:pPr>
              <w:widowControl/>
              <w:textAlignment w:val="center"/>
            </w:pPr>
            <w:r>
              <w:rPr>
                <w:rFonts w:eastAsia="仿宋_GB2312"/>
                <w:color w:val="000000"/>
                <w:szCs w:val="21"/>
              </w:rPr>
              <w:t>考察</w:t>
            </w:r>
            <w:r>
              <w:rPr>
                <w:rFonts w:hint="eastAsia" w:eastAsia="仿宋_GB2312"/>
                <w:color w:val="000000"/>
                <w:szCs w:val="21"/>
                <w:lang w:eastAsia="zh-CN"/>
              </w:rPr>
              <w:t>应急救护普及人群满意度</w:t>
            </w:r>
          </w:p>
        </w:tc>
        <w:tc>
          <w:tcPr>
            <w:tcW w:w="2126" w:type="dxa"/>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kern w:val="0"/>
                <w:szCs w:val="21"/>
              </w:rPr>
              <w:t>1.满意度大于或等于90%的，得满分；2.满意度小于或等于60%的，得0分；3.满意度在60%—90%之间的，在0分和满分之间计算确定：得分=（实际值-60%）/30%*权重</w:t>
            </w:r>
          </w:p>
        </w:tc>
        <w:tc>
          <w:tcPr>
            <w:tcW w:w="475" w:type="dxa"/>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435" w:type="dxa"/>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90</w:t>
            </w:r>
          </w:p>
        </w:tc>
        <w:tc>
          <w:tcPr>
            <w:tcW w:w="575" w:type="dxa"/>
            <w:vAlign w:val="center"/>
          </w:tcPr>
          <w:p>
            <w:pPr>
              <w:widowControl/>
              <w:jc w:val="center"/>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w:t>
            </w:r>
          </w:p>
        </w:tc>
        <w:tc>
          <w:tcPr>
            <w:tcW w:w="1361" w:type="dxa"/>
            <w:vAlign w:val="center"/>
          </w:tcPr>
          <w:p>
            <w:pPr>
              <w:widowControl/>
              <w:textAlignment w:val="center"/>
              <w:rPr>
                <w:rFonts w:ascii="Times New Roman" w:hAnsi="Times New Roman" w:eastAsia="仿宋_GB2312" w:cs="Times New Roman"/>
                <w:color w:val="000000"/>
                <w:kern w:val="2"/>
                <w:sz w:val="21"/>
                <w:szCs w:val="21"/>
                <w:lang w:val="en-US" w:eastAsia="zh-CN" w:bidi="ar-SA"/>
              </w:rPr>
            </w:pPr>
            <w:r>
              <w:rPr>
                <w:rFonts w:eastAsia="仿宋_GB2312"/>
                <w:color w:val="000000"/>
                <w:szCs w:val="21"/>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sz w:val="28"/>
        </w:rPr>
      </w:pPr>
      <w:r>
        <w:rPr>
          <w:rFonts w:ascii="Times New Roman" w:hAnsi="Times New Roman" w:eastAsia="仿宋_GB2312" w:cs="Times New Roman"/>
          <w:sz w:val="28"/>
        </w:rPr>
        <w:t>1.</w:t>
      </w:r>
      <w:bookmarkStart w:id="0" w:name="_Toc29799657"/>
      <w:bookmarkEnd w:id="0"/>
      <w:r>
        <w:rPr>
          <w:rFonts w:hint="eastAsia" w:ascii="仿宋_GB2312" w:hAnsi="仿宋_GB2312" w:eastAsia="仿宋_GB2312" w:cs="仿宋_GB2312"/>
          <w:color w:val="000000"/>
          <w:sz w:val="28"/>
        </w:rPr>
        <w:t>综合事务工作经费绩效目标表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val="0"/>
                <w:bCs/>
              </w:rPr>
              <w:t xml:space="preserve">用于业务培训，提升全市红十字工作人员工作素质，提高红十字基层组织工作效率，健全红十字法律保障，促进红十字财务管理健全、财务信息公开透明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会议参加人数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考察会议参加人数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≥50人</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会议方案、签到表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聘用法律顾问成本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考察聘用法律顾问费用</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≤20000元/年</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合同、财务账目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订阅红十字报数量</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考察订阅报纸数量</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≥50份</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采购发票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网络建设情况</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考察网络建设情况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完善</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财务审计报告时效</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考察出具审计报告时效</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合同、审计报告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法律顾问咨询时效</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考察法律顾问咨询时效</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工作报告、总结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会议时间</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完成会议的时间节点</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≤10月</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红十字会业务公开率</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考察红十字会业务公开率</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网站公示情况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会议参加对象满意度</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考察会议参加对象满意度</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调查问卷</w:t>
            </w:r>
          </w:p>
        </w:tc>
      </w:tr>
    </w:tbl>
    <w:p>
      <w:pPr>
        <w:spacing w:before="0" w:after="0"/>
        <w:jc w:val="left"/>
        <w:outlineLvl w:val="3"/>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仿宋_GB2312" w:hAnsi="仿宋_GB2312" w:eastAsia="仿宋_GB2312" w:cs="仿宋_GB2312"/>
          <w:color w:val="000000"/>
          <w:sz w:val="28"/>
        </w:rPr>
        <w:t>“三救”工作经费绩效目标表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kern w:val="0"/>
                <w:sz w:val="21"/>
                <w:szCs w:val="24"/>
                <w:lang w:val="en-US" w:eastAsia="uk-UA" w:bidi="ar-SA"/>
              </w:rPr>
              <w:t xml:space="preserve">用于开展多种方式宣传，实行“三献”联动宣传，达到强化“三献”宣传激励的目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印制造血干细胞专用宣传品数量</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考察印制造血干细胞专用宣传品数量</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≥400个</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采购合同，出入库手续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公益宣传短信发放数量</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考察公益宣传短信发放数量</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≥5条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短信接收情况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网易新闻相关宣传报道情况</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考察网易新闻相关宣传报道情况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≥20篇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网易新闻报道条数、报道内容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造血干细胞回访同意率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考察造血干细胞回访同意率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≥85%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回访记录，入库记录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开展主题宣传活动发放宣传品及时率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考察开展主题宣传活动发放宣传品及时率，用发放宣传品次数除以活动总次数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≥85%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活动方案，印刷品出库记录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网易新闻相关宣传报道及时率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考察从活动开始日期到出现在新闻报道里3日内的次数占总应报道次数的比例</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新闻报道发布时间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志愿者服装成本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考察志愿者服装成本</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≤200元/件</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财务报销票据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捐献造血干细胞整体能力提升情况</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考察捐献造血干细胞整体能力提升情况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年底核心能力评估打分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遗体器官捐献工作成效</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考察遗体器官捐献工作成效</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年底核心能力评估打分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捐献人员满意度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考察捐献人员满意情况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电话回访</w:t>
            </w:r>
          </w:p>
        </w:tc>
      </w:tr>
    </w:tbl>
    <w:p>
      <w:pPr>
        <w:numPr>
          <w:ilvl w:val="0"/>
          <w:numId w:val="0"/>
        </w:numPr>
        <w:spacing w:before="0" w:after="0"/>
        <w:ind w:firstLine="280" w:firstLineChars="100"/>
        <w:jc w:val="left"/>
        <w:outlineLvl w:val="3"/>
        <w:rPr>
          <w:rFonts w:hint="default"/>
          <w:lang w:val="en-US" w:eastAsia="zh-CN"/>
        </w:rPr>
      </w:pPr>
      <w:r>
        <w:rPr>
          <w:rFonts w:hint="eastAsia" w:ascii="仿宋_GB2312" w:hAnsi="仿宋_GB2312" w:eastAsia="仿宋_GB2312" w:cs="仿宋_GB2312"/>
          <w:color w:val="000000"/>
          <w:sz w:val="28"/>
          <w:lang w:val="en-US" w:eastAsia="zh-CN"/>
        </w:rPr>
        <w:t>3、</w:t>
      </w:r>
      <w:r>
        <w:rPr>
          <w:rFonts w:hint="eastAsia" w:ascii="仿宋_GB2312" w:hAnsi="仿宋_GB2312" w:eastAsia="仿宋_GB2312" w:cs="仿宋_GB2312"/>
          <w:color w:val="000000"/>
          <w:sz w:val="28"/>
        </w:rPr>
        <w:t>“三</w:t>
      </w:r>
      <w:r>
        <w:rPr>
          <w:rFonts w:hint="eastAsia" w:ascii="仿宋_GB2312" w:hAnsi="仿宋_GB2312" w:eastAsia="仿宋_GB2312" w:cs="仿宋_GB2312"/>
          <w:color w:val="000000"/>
          <w:sz w:val="28"/>
          <w:lang w:eastAsia="zh-CN"/>
        </w:rPr>
        <w:t>献</w:t>
      </w:r>
      <w:r>
        <w:rPr>
          <w:rFonts w:hint="eastAsia" w:ascii="仿宋_GB2312" w:hAnsi="仿宋_GB2312" w:eastAsia="仿宋_GB2312" w:cs="仿宋_GB2312"/>
          <w:color w:val="000000"/>
          <w:sz w:val="28"/>
        </w:rPr>
        <w:t>”工作经费绩效目标表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 xml:space="preserve">用于开展应急演练活动，做好备灾物资采办、储存、整理、发放工作，提高应急救灾能力和全民防灾减灾意识，持续开展应急救护“五进”活动，提高应急救护知识宣传力度，普及应急救护知识和技能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应急演练次数</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考察应急演练次数</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≥2次</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演练方案等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应急救护普及人数</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考察应急救护培训情况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≥5000人</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见习人员和公益岗位人员数量</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考察见习人员和公益岗位人员数量</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≥4人</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聘用合同，工资发放记录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培训内容完整性</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考察应急救护培训机构课程相关内容情况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完整</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培训内容，培训计划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设备物资购置验收通过率</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考察物资设备购置的质量情况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验收入库记录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设备物资购置验收及时性</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考察物资设备购置的及时情况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及时</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物资入库验收单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急救包采购成本</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考察急救包采购成本</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≤200元/个</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财务数据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人均应急救护培训成本</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人均应急救护培训成本</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≤100元/人</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财务数据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应急救护培训普及情况</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考察应急救护培训普及人数增长情况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增长</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普及人员名单、培训活动记录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提升红十字应急救援能力</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考察红十字应急救援能力提升情况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物资出入库手续，备灾库相关信息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培训人员满意度</w:t>
            </w:r>
          </w:p>
        </w:tc>
        <w:tc>
          <w:tcPr>
            <w:tcW w:w="3402"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考察培训人员的满意情况</w:t>
            </w:r>
          </w:p>
        </w:tc>
        <w:tc>
          <w:tcPr>
            <w:tcW w:w="1843"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问卷调查</w:t>
            </w:r>
          </w:p>
        </w:tc>
      </w:tr>
    </w:tbl>
    <w:p>
      <w:pPr>
        <w:numPr>
          <w:ilvl w:val="0"/>
          <w:numId w:val="0"/>
        </w:numPr>
        <w:spacing w:before="0" w:after="0"/>
        <w:jc w:val="left"/>
        <w:outlineLvl w:val="3"/>
        <w:rPr>
          <w:rFonts w:hint="default"/>
          <w:lang w:val="en-US" w:eastAsia="zh-CN"/>
        </w:rPr>
      </w:pPr>
    </w:p>
    <w:p>
      <w:pPr>
        <w:numPr>
          <w:ilvl w:val="0"/>
          <w:numId w:val="0"/>
        </w:numPr>
        <w:spacing w:before="0" w:after="0"/>
        <w:ind w:firstLine="280" w:firstLineChars="100"/>
        <w:jc w:val="left"/>
        <w:outlineLvl w:val="3"/>
        <w:rPr>
          <w:rFonts w:hint="default"/>
          <w:lang w:val="en-US" w:eastAsia="zh-CN"/>
        </w:rPr>
      </w:pPr>
      <w:r>
        <w:rPr>
          <w:rFonts w:hint="eastAsia" w:ascii="仿宋_GB2312" w:hAnsi="仿宋_GB2312" w:eastAsia="仿宋_GB2312" w:cs="仿宋_GB2312"/>
          <w:color w:val="000000"/>
          <w:sz w:val="28"/>
          <w:lang w:val="en-US" w:eastAsia="zh-CN"/>
        </w:rPr>
        <w:t>4、志愿者活动工作经费</w:t>
      </w:r>
      <w:r>
        <w:rPr>
          <w:rFonts w:hint="eastAsia" w:ascii="仿宋_GB2312" w:hAnsi="仿宋_GB2312" w:eastAsia="仿宋_GB2312" w:cs="仿宋_GB2312"/>
          <w:color w:val="000000"/>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kern w:val="0"/>
                <w:sz w:val="21"/>
                <w:szCs w:val="24"/>
                <w:lang w:val="en-US" w:eastAsia="uk-UA" w:bidi="ar-SA"/>
              </w:rPr>
              <w:t>用于整合现有志愿者队伍，提高志愿者服务能力，提高志愿服务规范化、专业化水平，精心筹划和培育受群众欢迎、可持续发展的品牌项目，积极搭建爱心人士服务社会的平台，进一步提升红十字组织的凝聚力。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保险保障人数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考察保险保障人数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≥20人/天</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志愿者活动开展场次数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考察志愿者活动开展情况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≥30次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工作计划，活动相关资料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彩虹项目救助儿童数量</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考察彩虹项目救助儿童数量</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≥200人</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微信平台项目相关信息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志愿服务队常态化服务</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考察志愿服务队常态化服务质量</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≥1项</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项目活动书，活动记录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彩虹项目开展时效性</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考察彩虹项目开展时效</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及时</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项目计划书，宣传报道文章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志愿者服务队开展活动及时性</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考察志愿者服务队开展活动及时性</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及时</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活动项目书，签到表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志愿者补贴标准</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考察志愿者补贴标准</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≤60元/人/天</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志愿者补贴名单、志愿活动时长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红十字志愿活动影响力扩大</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考察本年新发展的志愿者人数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≥300人</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志愿者登记名册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志愿者满意度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考察志愿者的满意情况</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kern w:val="0"/>
                <w:sz w:val="21"/>
                <w:szCs w:val="24"/>
                <w:lang w:val="en-US" w:eastAsia="uk-UA" w:bidi="ar-SA"/>
              </w:rPr>
              <w:t>问卷调查</w:t>
            </w:r>
          </w:p>
        </w:tc>
      </w:tr>
    </w:tbl>
    <w:p>
      <w:pPr>
        <w:numPr>
          <w:ilvl w:val="0"/>
          <w:numId w:val="0"/>
        </w:numPr>
        <w:spacing w:before="0" w:after="0"/>
        <w:jc w:val="left"/>
        <w:outlineLvl w:val="3"/>
        <w:rPr>
          <w:rFonts w:hint="default"/>
          <w:lang w:val="en-US"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hint="eastAsia" w:ascii="方正小标宋_GBK" w:eastAsia="方正小标宋_GBK" w:cs="Times New Roman"/>
          <w:sz w:val="32"/>
        </w:rPr>
      </w:pPr>
      <w:r>
        <w:rPr>
          <w:rFonts w:hint="eastAsia"/>
          <w:lang w:eastAsia="zh-CN"/>
        </w:rPr>
        <w:t>廊坊市红十字会</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rPr>
                <w:rFonts w:hint="eastAsia" w:eastAsia="方正书宋_GBK"/>
                <w:lang w:val="en-US" w:eastAsia="zh-CN"/>
              </w:rPr>
            </w:pPr>
            <w:r>
              <w:rPr>
                <w:rFonts w:hint="eastAsia"/>
                <w:lang w:val="en-US" w:eastAsia="zh-CN"/>
              </w:rPr>
              <w:t>0</w:t>
            </w: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hint="eastAsia"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红十字会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92.55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红十字会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92.55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49.24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594F6C8B"/>
    <w:multiLevelType w:val="singleLevel"/>
    <w:tmpl w:val="594F6C8B"/>
    <w:lvl w:ilvl="0" w:tentative="0">
      <w:start w:val="1"/>
      <w:numFmt w:val="decimalFullWidth"/>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jFmYjI4YzE0Mzc3OGY2MWNkODU0NTlkZjYyODMxNGMifQ=="/>
  </w:docVars>
  <w:rsids>
    <w:rsidRoot w:val="00D347CC"/>
    <w:rsid w:val="000230E6"/>
    <w:rsid w:val="0025632D"/>
    <w:rsid w:val="004A54AA"/>
    <w:rsid w:val="00944233"/>
    <w:rsid w:val="00B40732"/>
    <w:rsid w:val="00B80935"/>
    <w:rsid w:val="00D347CC"/>
    <w:rsid w:val="01BF6209"/>
    <w:rsid w:val="07016960"/>
    <w:rsid w:val="167849C2"/>
    <w:rsid w:val="1F4C0240"/>
    <w:rsid w:val="2F5F29B1"/>
    <w:rsid w:val="31433041"/>
    <w:rsid w:val="37586A98"/>
    <w:rsid w:val="43DF3D50"/>
    <w:rsid w:val="4872673D"/>
    <w:rsid w:val="4E2E5302"/>
    <w:rsid w:val="51E12C43"/>
    <w:rsid w:val="58904D17"/>
    <w:rsid w:val="5BCB6F90"/>
    <w:rsid w:val="62F0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4"/>
    <w:basedOn w:val="1"/>
    <w:next w:val="1"/>
    <w:qFormat/>
    <w:uiPriority w:val="9"/>
    <w:pPr>
      <w:keepNext/>
      <w:keepLines/>
      <w:numPr>
        <w:ilvl w:val="3"/>
        <w:numId w:val="1"/>
      </w:numPr>
      <w:tabs>
        <w:tab w:val="left" w:pos="1440"/>
      </w:tabs>
      <w:spacing w:before="280" w:after="290" w:line="376" w:lineRule="auto"/>
      <w:outlineLvl w:val="3"/>
    </w:pPr>
    <w:rPr>
      <w:rFonts w:ascii="Arial" w:hAnsi="Arial" w:eastAsia="黑体"/>
      <w:b/>
      <w:bCs/>
      <w:kern w:val="2"/>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7520</Words>
  <Characters>7872</Characters>
  <Lines>24</Lines>
  <Paragraphs>6</Paragraphs>
  <TotalTime>35</TotalTime>
  <ScaleCrop>false</ScaleCrop>
  <LinksUpToDate>false</LinksUpToDate>
  <CharactersWithSpaces>8040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2022-01-25T02:39:20Z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6FC29DAFBAA444CEBAE83D6D0CE1A9DA</vt:lpwstr>
  </property>
</Properties>
</file>